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1E" w:rsidRPr="00445F77" w:rsidRDefault="00332363" w:rsidP="00C06A1E">
      <w:pPr>
        <w:autoSpaceDE w:val="0"/>
        <w:autoSpaceDN w:val="0"/>
        <w:adjustRightInd w:val="0"/>
        <w:spacing w:after="0"/>
        <w:ind w:left="-142"/>
        <w:rPr>
          <w:rFonts w:ascii="Arial" w:hAnsi="Arial" w:cs="Arial"/>
          <w:color w:val="C00000"/>
          <w:lang w:val="fr-FR" w:eastAsia="en-GB"/>
        </w:rPr>
      </w:pPr>
      <w:r w:rsidRPr="00332363">
        <w:rPr>
          <w:rFonts w:ascii="Arial" w:hAnsi="Arial" w:cs="Arial"/>
          <w:noProof/>
          <w:color w:val="C00000"/>
          <w:lang w:val="fr-FR" w:eastAsia="zh-TW"/>
        </w:rPr>
        <w:pict>
          <v:shapetype id="_x0000_t202" coordsize="21600,21600" o:spt="202" path="m,l,21600r21600,l21600,xe">
            <v:stroke joinstyle="miter"/>
            <v:path gradientshapeok="t" o:connecttype="rect"/>
          </v:shapetype>
          <v:shape id="_x0000_s1026" type="#_x0000_t202" style="position:absolute;left:0;text-align:left;margin-left:279.8pt;margin-top:-16.9pt;width:183.6pt;height:127.7pt;z-index:251646976;mso-width-percent:400;mso-height-percent:200;mso-width-percent:400;mso-height-percent:200;mso-width-relative:margin;mso-height-relative:margin" stroked="f">
            <v:textbox style="mso-fit-shape-to-text:t">
              <w:txbxContent>
                <w:p w:rsidR="00015AF9" w:rsidRDefault="00015AF9" w:rsidP="003D72A1">
                  <w:pPr>
                    <w:jc w:val="right"/>
                  </w:pPr>
                  <w:r>
                    <w:rPr>
                      <w:noProof/>
                      <w:lang w:bidi="th-TH"/>
                    </w:rPr>
                    <w:drawing>
                      <wp:inline distT="0" distB="0" distL="0" distR="0">
                        <wp:extent cx="1062920" cy="1475583"/>
                        <wp:effectExtent l="0" t="0" r="3880" b="0"/>
                        <wp:docPr id="4" name="Picture 3" descr="Sri La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 Lanka.png"/>
                                <pic:cNvPicPr/>
                              </pic:nvPicPr>
                              <pic:blipFill>
                                <a:blip r:embed="rId8"/>
                                <a:stretch>
                                  <a:fillRect/>
                                </a:stretch>
                              </pic:blipFill>
                              <pic:spPr>
                                <a:xfrm>
                                  <a:off x="0" y="0"/>
                                  <a:ext cx="1066638" cy="1480744"/>
                                </a:xfrm>
                                <a:prstGeom prst="rect">
                                  <a:avLst/>
                                </a:prstGeom>
                              </pic:spPr>
                            </pic:pic>
                          </a:graphicData>
                        </a:graphic>
                      </wp:inline>
                    </w:drawing>
                  </w:r>
                </w:p>
              </w:txbxContent>
            </v:textbox>
          </v:shape>
        </w:pict>
      </w:r>
      <w:r w:rsidR="00C06A1E" w:rsidRPr="00445F77">
        <w:rPr>
          <w:rFonts w:ascii="Arial" w:hAnsi="Arial" w:cs="Arial"/>
          <w:noProof/>
          <w:lang w:bidi="th-TH"/>
        </w:rPr>
        <w:drawing>
          <wp:inline distT="0" distB="0" distL="0" distR="0">
            <wp:extent cx="1714500" cy="733425"/>
            <wp:effectExtent l="19050" t="0" r="0" b="0"/>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9" cstate="print"/>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C06A1E" w:rsidRPr="00445F77" w:rsidRDefault="00C06A1E" w:rsidP="00C06A1E">
      <w:pPr>
        <w:rPr>
          <w:rFonts w:ascii="Arial" w:hAnsi="Arial" w:cs="Arial"/>
          <w:lang w:val="fr-FR"/>
        </w:rPr>
      </w:pPr>
    </w:p>
    <w:p w:rsidR="00C06A1E" w:rsidRPr="00445F77" w:rsidRDefault="00C06A1E" w:rsidP="00C06A1E">
      <w:pPr>
        <w:rPr>
          <w:rFonts w:ascii="Arial" w:hAnsi="Arial" w:cs="Arial"/>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498"/>
      </w:tblGrid>
      <w:tr w:rsidR="00C06A1E" w:rsidRPr="00445F77">
        <w:trPr>
          <w:trHeight w:val="1418"/>
        </w:trPr>
        <w:tc>
          <w:tcPr>
            <w:tcW w:w="0" w:type="auto"/>
            <w:tcBorders>
              <w:top w:val="nil"/>
              <w:left w:val="nil"/>
              <w:bottom w:val="nil"/>
              <w:right w:val="nil"/>
            </w:tcBorders>
            <w:shd w:val="clear" w:color="auto" w:fill="FFFFFF"/>
          </w:tcPr>
          <w:p w:rsidR="00C06A1E" w:rsidRPr="009622B2" w:rsidRDefault="003D72A1" w:rsidP="00C31381">
            <w:pPr>
              <w:pStyle w:val="NoSpacing"/>
              <w:tabs>
                <w:tab w:val="left" w:pos="2100"/>
              </w:tabs>
              <w:rPr>
                <w:rFonts w:ascii="Arial" w:hAnsi="Arial" w:cs="Arial"/>
                <w:b/>
                <w:bCs/>
                <w:color w:val="000000"/>
                <w:sz w:val="48"/>
                <w:szCs w:val="48"/>
              </w:rPr>
            </w:pPr>
            <w:r>
              <w:rPr>
                <w:rFonts w:ascii="Arial" w:hAnsi="Arial" w:cs="Arial"/>
                <w:b/>
                <w:bCs/>
                <w:color w:val="000000"/>
                <w:sz w:val="48"/>
                <w:szCs w:val="48"/>
              </w:rPr>
              <w:t xml:space="preserve">Opportunities for UN-REDD Country-level Support to REDD+ Readiness in </w:t>
            </w:r>
            <w:r w:rsidR="00C31381">
              <w:rPr>
                <w:rFonts w:ascii="Arial" w:hAnsi="Arial" w:cs="Arial"/>
                <w:b/>
                <w:bCs/>
                <w:color w:val="000000"/>
                <w:sz w:val="48"/>
                <w:szCs w:val="48"/>
              </w:rPr>
              <w:t>Sri La</w:t>
            </w:r>
            <w:r w:rsidR="00C31381" w:rsidRPr="00C31381">
              <w:rPr>
                <w:rFonts w:ascii="Arial" w:hAnsi="Arial" w:cs="Arial"/>
                <w:b/>
                <w:bCs/>
                <w:color w:val="000000"/>
                <w:sz w:val="48"/>
                <w:szCs w:val="48"/>
              </w:rPr>
              <w:t>nka</w:t>
            </w:r>
          </w:p>
        </w:tc>
      </w:tr>
      <w:tr w:rsidR="00C06A1E" w:rsidRPr="00445F77">
        <w:trPr>
          <w:trHeight w:val="390"/>
        </w:trPr>
        <w:tc>
          <w:tcPr>
            <w:tcW w:w="0" w:type="auto"/>
            <w:tcBorders>
              <w:left w:val="nil"/>
              <w:bottom w:val="nil"/>
              <w:right w:val="nil"/>
            </w:tcBorders>
            <w:shd w:val="clear" w:color="auto" w:fill="FFFFFF"/>
          </w:tcPr>
          <w:p w:rsidR="00C06A1E" w:rsidRPr="00445F77" w:rsidRDefault="00C06A1E" w:rsidP="00C06A1E">
            <w:pPr>
              <w:pStyle w:val="NoSpacing"/>
              <w:rPr>
                <w:rFonts w:ascii="Arial" w:hAnsi="Arial" w:cs="Arial"/>
                <w:bCs/>
                <w:color w:val="0070C0"/>
                <w:sz w:val="24"/>
                <w:szCs w:val="24"/>
              </w:rPr>
            </w:pPr>
            <w:r w:rsidRPr="00445F77">
              <w:rPr>
                <w:rFonts w:ascii="Arial" w:hAnsi="Arial" w:cs="Arial"/>
                <w:bCs/>
                <w:color w:val="548DD4"/>
                <w:sz w:val="24"/>
                <w:szCs w:val="24"/>
              </w:rPr>
              <w:t>UN-REDD PROGRAMME</w:t>
            </w:r>
          </w:p>
        </w:tc>
      </w:tr>
      <w:tr w:rsidR="00C06A1E" w:rsidRPr="00445F77">
        <w:trPr>
          <w:trHeight w:val="345"/>
        </w:trPr>
        <w:tc>
          <w:tcPr>
            <w:tcW w:w="0" w:type="auto"/>
            <w:tcBorders>
              <w:left w:val="nil"/>
              <w:bottom w:val="nil"/>
              <w:right w:val="nil"/>
            </w:tcBorders>
            <w:shd w:val="clear" w:color="auto" w:fill="FFFFFF"/>
          </w:tcPr>
          <w:p w:rsidR="00C06A1E" w:rsidRPr="00445F77" w:rsidRDefault="00C31381" w:rsidP="00C06A1E">
            <w:pPr>
              <w:pStyle w:val="NoSpacing"/>
              <w:rPr>
                <w:rFonts w:ascii="Arial" w:hAnsi="Arial" w:cs="Arial"/>
                <w:bCs/>
                <w:color w:val="000000"/>
                <w:sz w:val="24"/>
                <w:szCs w:val="24"/>
              </w:rPr>
            </w:pPr>
            <w:r>
              <w:rPr>
                <w:rFonts w:ascii="Arial" w:hAnsi="Arial" w:cs="Arial"/>
                <w:bCs/>
                <w:color w:val="000000"/>
                <w:sz w:val="24"/>
                <w:szCs w:val="24"/>
              </w:rPr>
              <w:t>August</w:t>
            </w:r>
            <w:r w:rsidR="00C06A1E">
              <w:rPr>
                <w:rFonts w:ascii="Arial" w:hAnsi="Arial" w:cs="Arial"/>
                <w:bCs/>
                <w:color w:val="000000"/>
                <w:sz w:val="24"/>
                <w:szCs w:val="24"/>
              </w:rPr>
              <w:t>,</w:t>
            </w:r>
            <w:r w:rsidR="00C06A1E" w:rsidRPr="00445F77">
              <w:rPr>
                <w:rFonts w:ascii="Arial" w:hAnsi="Arial" w:cs="Arial"/>
                <w:bCs/>
                <w:color w:val="000000"/>
                <w:sz w:val="24"/>
                <w:szCs w:val="24"/>
              </w:rPr>
              <w:t xml:space="preserve"> 20</w:t>
            </w:r>
            <w:r w:rsidR="00C06A1E">
              <w:rPr>
                <w:rFonts w:ascii="Arial" w:hAnsi="Arial" w:cs="Arial"/>
                <w:bCs/>
                <w:color w:val="000000"/>
                <w:sz w:val="24"/>
                <w:szCs w:val="24"/>
              </w:rPr>
              <w:t>10</w:t>
            </w:r>
          </w:p>
        </w:tc>
      </w:tr>
    </w:tbl>
    <w:p w:rsidR="00C06A1E" w:rsidRDefault="00C06A1E" w:rsidP="003C4782">
      <w:pPr>
        <w:rPr>
          <w:rFonts w:ascii="Arial" w:eastAsia="Times New Roman" w:hAnsi="Arial" w:cs="Arial"/>
          <w:caps/>
        </w:rPr>
      </w:pPr>
    </w:p>
    <w:p w:rsidR="00C06A1E" w:rsidRDefault="00332363" w:rsidP="00C06A1E">
      <w:pPr>
        <w:pStyle w:val="Heading1"/>
      </w:pPr>
      <w:r w:rsidRPr="00332363">
        <w:rPr>
          <w:rFonts w:ascii="Arial" w:hAnsi="Arial" w:cs="Arial"/>
          <w:noProof/>
          <w:color w:val="C00000"/>
          <w:lang w:val="fr-FR" w:eastAsia="zh-TW"/>
        </w:rPr>
        <w:pict>
          <v:shape id="_x0000_s1028" type="#_x0000_t202" style="position:absolute;margin-left:-.3pt;margin-top:15.05pt;width:454.25pt;height:26.7pt;z-index:251660288;mso-height-percent:200;mso-height-percent:200;mso-width-relative:margin;mso-height-relative:margin">
            <v:textbox style="mso-fit-shape-to-text:t">
              <w:txbxContent>
                <w:p w:rsidR="00015AF9" w:rsidRPr="0071506E" w:rsidRDefault="00015AF9" w:rsidP="0071506E">
                  <w:pPr>
                    <w:spacing w:after="0"/>
                    <w:jc w:val="center"/>
                    <w:rPr>
                      <w:b/>
                      <w:color w:val="FF0000"/>
                      <w:sz w:val="32"/>
                      <w:szCs w:val="32"/>
                    </w:rPr>
                  </w:pPr>
                  <w:r w:rsidRPr="0071506E">
                    <w:rPr>
                      <w:b/>
                      <w:color w:val="FF0000"/>
                      <w:sz w:val="32"/>
                      <w:szCs w:val="32"/>
                    </w:rPr>
                    <w:t>Confidential: Not for distribution outside UN Agencies</w:t>
                  </w:r>
                </w:p>
              </w:txbxContent>
            </v:textbox>
          </v:shape>
        </w:pict>
      </w:r>
    </w:p>
    <w:p w:rsidR="00C06A1E" w:rsidRDefault="00C06A1E" w:rsidP="00C06A1E"/>
    <w:p w:rsidR="00C06A1E" w:rsidRDefault="00C06A1E" w:rsidP="00C06A1E">
      <w:pPr>
        <w:pStyle w:val="Heading1"/>
      </w:pPr>
    </w:p>
    <w:p w:rsidR="00C06A1E" w:rsidRDefault="00C06A1E" w:rsidP="00C06A1E"/>
    <w:p w:rsidR="00C06A1E" w:rsidRDefault="00C06A1E" w:rsidP="00C06A1E">
      <w:pPr>
        <w:pStyle w:val="Heading1"/>
      </w:pPr>
    </w:p>
    <w:p w:rsidR="00C06A1E" w:rsidRDefault="00C06A1E" w:rsidP="00C06A1E"/>
    <w:p w:rsidR="00C06A1E" w:rsidRDefault="00C06A1E" w:rsidP="00C06A1E">
      <w:pPr>
        <w:pStyle w:val="Heading1"/>
      </w:pPr>
    </w:p>
    <w:p w:rsidR="00502CCD" w:rsidRPr="00C06A1E" w:rsidRDefault="00502CCD" w:rsidP="00C06A1E">
      <w:pPr>
        <w:pStyle w:val="Heading1"/>
      </w:pPr>
    </w:p>
    <w:p w:rsidR="00502CCD" w:rsidRPr="003C4782" w:rsidRDefault="00502CCD" w:rsidP="003C4782"/>
    <w:p w:rsidR="00502CCD" w:rsidRPr="003C4782" w:rsidRDefault="00502CCD" w:rsidP="003C4782"/>
    <w:p w:rsidR="00502CCD" w:rsidRPr="003C4782" w:rsidRDefault="00502CCD" w:rsidP="003C4782"/>
    <w:p w:rsidR="00502CCD" w:rsidRPr="003C4782" w:rsidRDefault="00502CCD" w:rsidP="003C4782"/>
    <w:p w:rsidR="00502CCD" w:rsidRPr="003C4782" w:rsidRDefault="00502CCD" w:rsidP="003C4782"/>
    <w:p w:rsidR="00502CCD" w:rsidRPr="003C4782" w:rsidRDefault="00502CCD" w:rsidP="003C4782"/>
    <w:p w:rsidR="00502CCD" w:rsidRPr="003C4782" w:rsidRDefault="00502CCD" w:rsidP="003C4782"/>
    <w:p w:rsidR="00502CCD" w:rsidRPr="003C4782" w:rsidRDefault="00502CCD" w:rsidP="003C4782"/>
    <w:p w:rsidR="00502CCD" w:rsidRPr="003C4782" w:rsidRDefault="00502CCD" w:rsidP="003C4782"/>
    <w:p w:rsidR="00502CCD" w:rsidRPr="003C4782" w:rsidRDefault="00502CCD" w:rsidP="003C4782"/>
    <w:p w:rsidR="003C4782" w:rsidRDefault="003C4782" w:rsidP="00182390">
      <w:pPr>
        <w:spacing w:after="0"/>
      </w:pPr>
    </w:p>
    <w:p w:rsidR="00182390" w:rsidRPr="006B727D" w:rsidRDefault="00C06A1E" w:rsidP="00182390">
      <w:pPr>
        <w:spacing w:after="0"/>
        <w:rPr>
          <w:rFonts w:ascii="Book Antiqua" w:hAnsi="Book Antiqua"/>
          <w:b/>
          <w:smallCaps/>
          <w:sz w:val="28"/>
        </w:rPr>
      </w:pPr>
      <w:r w:rsidRPr="006B727D">
        <w:rPr>
          <w:rFonts w:ascii="Book Antiqua" w:hAnsi="Book Antiqua"/>
          <w:b/>
          <w:smallCaps/>
          <w:sz w:val="28"/>
        </w:rPr>
        <w:lastRenderedPageBreak/>
        <w:t>Background</w:t>
      </w:r>
    </w:p>
    <w:p w:rsidR="00C06A1E" w:rsidRPr="009D631F" w:rsidRDefault="00C06A1E" w:rsidP="00182390">
      <w:pPr>
        <w:pStyle w:val="Heading1"/>
        <w:spacing w:before="0"/>
        <w:rPr>
          <w:rFonts w:ascii="Book Antiqua" w:hAnsi="Book Antiqua"/>
          <w:sz w:val="22"/>
          <w:szCs w:val="22"/>
        </w:rPr>
      </w:pPr>
    </w:p>
    <w:p w:rsidR="003D72A1" w:rsidRPr="009D631F" w:rsidRDefault="003D72A1" w:rsidP="00EA707F">
      <w:pPr>
        <w:pStyle w:val="ListParagraph"/>
        <w:numPr>
          <w:ilvl w:val="0"/>
          <w:numId w:val="10"/>
        </w:numPr>
        <w:tabs>
          <w:tab w:val="left" w:pos="360"/>
        </w:tabs>
        <w:spacing w:after="0"/>
        <w:ind w:left="0" w:firstLine="0"/>
        <w:jc w:val="both"/>
        <w:rPr>
          <w:rFonts w:ascii="Book Antiqua" w:hAnsi="Book Antiqua"/>
          <w:sz w:val="22"/>
          <w:szCs w:val="22"/>
        </w:rPr>
      </w:pPr>
      <w:r w:rsidRPr="009D631F">
        <w:rPr>
          <w:rFonts w:ascii="Book Antiqua" w:hAnsi="Book Antiqua"/>
          <w:sz w:val="22"/>
          <w:szCs w:val="22"/>
        </w:rPr>
        <w:t xml:space="preserve">As part of its commitment to REDD+, </w:t>
      </w:r>
      <w:r w:rsidR="00C31381" w:rsidRPr="009D631F">
        <w:rPr>
          <w:rFonts w:ascii="Book Antiqua" w:hAnsi="Book Antiqua"/>
          <w:sz w:val="22"/>
          <w:szCs w:val="22"/>
        </w:rPr>
        <w:t>Sri Lanka</w:t>
      </w:r>
      <w:r w:rsidRPr="009D631F">
        <w:rPr>
          <w:rFonts w:ascii="Book Antiqua" w:hAnsi="Book Antiqua"/>
          <w:sz w:val="22"/>
          <w:szCs w:val="22"/>
        </w:rPr>
        <w:t xml:space="preserve"> was one of the first countries to request admission to the UN-REDD Programme when the opportunity arose to expand beyond the initial nine countries, in </w:t>
      </w:r>
      <w:r w:rsidR="00C31381" w:rsidRPr="009D631F">
        <w:rPr>
          <w:rFonts w:ascii="Book Antiqua" w:hAnsi="Book Antiqua"/>
          <w:sz w:val="22"/>
          <w:szCs w:val="22"/>
        </w:rPr>
        <w:t>Octo</w:t>
      </w:r>
      <w:r w:rsidRPr="009D631F">
        <w:rPr>
          <w:rFonts w:ascii="Book Antiqua" w:hAnsi="Book Antiqua"/>
          <w:sz w:val="22"/>
          <w:szCs w:val="22"/>
        </w:rPr>
        <w:t xml:space="preserve">ber 2009.  While funding for national programmes in new member countries </w:t>
      </w:r>
      <w:r w:rsidR="00C31381" w:rsidRPr="009D631F">
        <w:rPr>
          <w:rFonts w:ascii="Book Antiqua" w:hAnsi="Book Antiqua"/>
          <w:sz w:val="22"/>
          <w:szCs w:val="22"/>
        </w:rPr>
        <w:t>remains constrained</w:t>
      </w:r>
      <w:r w:rsidRPr="009D631F">
        <w:rPr>
          <w:rFonts w:ascii="Book Antiqua" w:hAnsi="Book Antiqua"/>
          <w:sz w:val="22"/>
          <w:szCs w:val="22"/>
        </w:rPr>
        <w:t xml:space="preserve"> through UN-REDD core resources, opportunities for targeted support need to be explored.  With this in mind, the UNDP/UN-REDD Regional Coordinator undert</w:t>
      </w:r>
      <w:r w:rsidR="00C31381" w:rsidRPr="009D631F">
        <w:rPr>
          <w:rFonts w:ascii="Book Antiqua" w:hAnsi="Book Antiqua"/>
          <w:sz w:val="22"/>
          <w:szCs w:val="22"/>
        </w:rPr>
        <w:t>ook</w:t>
      </w:r>
      <w:r w:rsidRPr="009D631F">
        <w:rPr>
          <w:rFonts w:ascii="Book Antiqua" w:hAnsi="Book Antiqua"/>
          <w:sz w:val="22"/>
          <w:szCs w:val="22"/>
        </w:rPr>
        <w:t xml:space="preserve"> a mission to </w:t>
      </w:r>
      <w:r w:rsidR="00C31381" w:rsidRPr="009D631F">
        <w:rPr>
          <w:rFonts w:ascii="Book Antiqua" w:hAnsi="Book Antiqua"/>
          <w:sz w:val="22"/>
          <w:szCs w:val="22"/>
        </w:rPr>
        <w:t>Sri Lanka</w:t>
      </w:r>
      <w:r w:rsidRPr="009D631F">
        <w:rPr>
          <w:rFonts w:ascii="Book Antiqua" w:hAnsi="Book Antiqua"/>
          <w:sz w:val="22"/>
          <w:szCs w:val="22"/>
        </w:rPr>
        <w:t xml:space="preserve"> to meet with government and other stakeholders.  </w:t>
      </w:r>
    </w:p>
    <w:p w:rsidR="003D72A1" w:rsidRPr="009D631F" w:rsidRDefault="003D72A1" w:rsidP="00EA707F">
      <w:pPr>
        <w:tabs>
          <w:tab w:val="left" w:pos="360"/>
        </w:tabs>
        <w:spacing w:after="0"/>
        <w:jc w:val="both"/>
        <w:rPr>
          <w:rFonts w:ascii="Book Antiqua" w:hAnsi="Book Antiqua"/>
          <w:sz w:val="22"/>
          <w:szCs w:val="22"/>
        </w:rPr>
      </w:pPr>
    </w:p>
    <w:p w:rsidR="003D72A1" w:rsidRPr="009D631F" w:rsidRDefault="003D72A1" w:rsidP="00EA707F">
      <w:pPr>
        <w:pStyle w:val="ListParagraph"/>
        <w:numPr>
          <w:ilvl w:val="0"/>
          <w:numId w:val="10"/>
        </w:numPr>
        <w:tabs>
          <w:tab w:val="left" w:pos="360"/>
        </w:tabs>
        <w:spacing w:after="0"/>
        <w:ind w:left="0" w:firstLine="0"/>
        <w:jc w:val="both"/>
        <w:rPr>
          <w:rFonts w:ascii="Book Antiqua" w:hAnsi="Book Antiqua"/>
          <w:sz w:val="22"/>
          <w:szCs w:val="22"/>
        </w:rPr>
      </w:pPr>
      <w:r w:rsidRPr="009D631F">
        <w:rPr>
          <w:rFonts w:ascii="Book Antiqua" w:hAnsi="Book Antiqua"/>
          <w:sz w:val="22"/>
          <w:szCs w:val="22"/>
        </w:rPr>
        <w:t xml:space="preserve">The mission took place from </w:t>
      </w:r>
      <w:r w:rsidR="00C31381" w:rsidRPr="009D631F">
        <w:rPr>
          <w:rFonts w:ascii="Book Antiqua" w:hAnsi="Book Antiqua"/>
          <w:sz w:val="22"/>
          <w:szCs w:val="22"/>
        </w:rPr>
        <w:t>August</w:t>
      </w:r>
      <w:r w:rsidRPr="009D631F">
        <w:rPr>
          <w:rFonts w:ascii="Book Antiqua" w:hAnsi="Book Antiqua"/>
          <w:sz w:val="22"/>
          <w:szCs w:val="22"/>
        </w:rPr>
        <w:t xml:space="preserve"> 22-2</w:t>
      </w:r>
      <w:r w:rsidR="00C31381" w:rsidRPr="009D631F">
        <w:rPr>
          <w:rFonts w:ascii="Book Antiqua" w:hAnsi="Book Antiqua"/>
          <w:sz w:val="22"/>
          <w:szCs w:val="22"/>
        </w:rPr>
        <w:t>7</w:t>
      </w:r>
      <w:r w:rsidRPr="009D631F">
        <w:rPr>
          <w:rFonts w:ascii="Book Antiqua" w:hAnsi="Book Antiqua"/>
          <w:sz w:val="22"/>
          <w:szCs w:val="22"/>
          <w:vertAlign w:val="superscript"/>
        </w:rPr>
        <w:t>th</w:t>
      </w:r>
      <w:r w:rsidRPr="009D631F">
        <w:rPr>
          <w:rFonts w:ascii="Book Antiqua" w:hAnsi="Book Antiqua"/>
          <w:sz w:val="22"/>
          <w:szCs w:val="22"/>
        </w:rPr>
        <w:t>, 2010, with the aim to review the status of REDD</w:t>
      </w:r>
      <w:r w:rsidR="002F7CAC" w:rsidRPr="009D631F">
        <w:rPr>
          <w:rFonts w:ascii="Book Antiqua" w:hAnsi="Book Antiqua"/>
          <w:sz w:val="22"/>
          <w:szCs w:val="22"/>
        </w:rPr>
        <w:t xml:space="preserve">+ </w:t>
      </w:r>
      <w:r w:rsidRPr="009D631F">
        <w:rPr>
          <w:rFonts w:ascii="Book Antiqua" w:hAnsi="Book Antiqua"/>
          <w:sz w:val="22"/>
          <w:szCs w:val="22"/>
        </w:rPr>
        <w:t xml:space="preserve">readiness in </w:t>
      </w:r>
      <w:r w:rsidR="00C31381" w:rsidRPr="009D631F">
        <w:rPr>
          <w:rFonts w:ascii="Book Antiqua" w:hAnsi="Book Antiqua"/>
          <w:sz w:val="22"/>
          <w:szCs w:val="22"/>
        </w:rPr>
        <w:t>Sri Lanka</w:t>
      </w:r>
      <w:r w:rsidRPr="009D631F">
        <w:rPr>
          <w:rFonts w:ascii="Book Antiqua" w:hAnsi="Book Antiqua"/>
          <w:sz w:val="22"/>
          <w:szCs w:val="22"/>
        </w:rPr>
        <w:t xml:space="preserve"> and to assess the types of interventions required to develop full REDD</w:t>
      </w:r>
      <w:r w:rsidR="002F7CAC" w:rsidRPr="009D631F">
        <w:rPr>
          <w:rFonts w:ascii="Book Antiqua" w:hAnsi="Book Antiqua"/>
          <w:sz w:val="22"/>
          <w:szCs w:val="22"/>
        </w:rPr>
        <w:t>+</w:t>
      </w:r>
      <w:r w:rsidRPr="009D631F">
        <w:rPr>
          <w:rFonts w:ascii="Book Antiqua" w:hAnsi="Book Antiqua"/>
          <w:sz w:val="22"/>
          <w:szCs w:val="22"/>
        </w:rPr>
        <w:t xml:space="preserve"> readiness.  The mission met with government and other stakeholders to analyze and discuss existing information on the drivers of deforestation and forest degradation in </w:t>
      </w:r>
      <w:r w:rsidR="00C31381" w:rsidRPr="009D631F">
        <w:rPr>
          <w:rFonts w:ascii="Book Antiqua" w:hAnsi="Book Antiqua"/>
          <w:sz w:val="22"/>
          <w:szCs w:val="22"/>
        </w:rPr>
        <w:t>Sri Lanka</w:t>
      </w:r>
      <w:r w:rsidRPr="009D631F">
        <w:rPr>
          <w:rFonts w:ascii="Book Antiqua" w:hAnsi="Book Antiqua"/>
          <w:sz w:val="22"/>
          <w:szCs w:val="22"/>
        </w:rPr>
        <w:t xml:space="preserve">, and to identify the types of systemic, institutional and individual capacity building required to address the drivers.  The mission also reviewed information on current and planned development partner support to </w:t>
      </w:r>
      <w:r w:rsidR="00C31381" w:rsidRPr="009D631F">
        <w:rPr>
          <w:rFonts w:ascii="Book Antiqua" w:hAnsi="Book Antiqua"/>
          <w:sz w:val="22"/>
          <w:szCs w:val="22"/>
        </w:rPr>
        <w:t>Sri Lanka</w:t>
      </w:r>
      <w:r w:rsidRPr="009D631F">
        <w:rPr>
          <w:rFonts w:ascii="Book Antiqua" w:hAnsi="Book Antiqua"/>
          <w:sz w:val="22"/>
          <w:szCs w:val="22"/>
        </w:rPr>
        <w:t xml:space="preserve"> that may be relevant to building capacity for REDD</w:t>
      </w:r>
      <w:r w:rsidR="002F7CAC" w:rsidRPr="009D631F">
        <w:rPr>
          <w:rFonts w:ascii="Book Antiqua" w:hAnsi="Book Antiqua"/>
          <w:sz w:val="22"/>
          <w:szCs w:val="22"/>
        </w:rPr>
        <w:t>+</w:t>
      </w:r>
      <w:r w:rsidRPr="009D631F">
        <w:rPr>
          <w:rFonts w:ascii="Book Antiqua" w:hAnsi="Book Antiqua"/>
          <w:sz w:val="22"/>
          <w:szCs w:val="22"/>
        </w:rPr>
        <w:t xml:space="preserve"> readiness.</w:t>
      </w:r>
    </w:p>
    <w:p w:rsidR="003D72A1" w:rsidRPr="009D631F" w:rsidRDefault="003D72A1" w:rsidP="003D72A1">
      <w:pPr>
        <w:spacing w:after="0"/>
        <w:ind w:left="360"/>
        <w:jc w:val="both"/>
        <w:rPr>
          <w:rFonts w:ascii="Book Antiqua" w:hAnsi="Book Antiqua"/>
          <w:sz w:val="22"/>
          <w:szCs w:val="22"/>
        </w:rPr>
      </w:pPr>
    </w:p>
    <w:p w:rsidR="003D72A1" w:rsidRPr="00EA707F" w:rsidRDefault="003D72A1" w:rsidP="003D72A1">
      <w:pPr>
        <w:pStyle w:val="ListParagraph"/>
        <w:numPr>
          <w:ilvl w:val="0"/>
          <w:numId w:val="10"/>
        </w:numPr>
        <w:spacing w:after="0"/>
        <w:ind w:left="360"/>
        <w:jc w:val="both"/>
        <w:rPr>
          <w:rFonts w:ascii="Book Antiqua" w:hAnsi="Book Antiqua"/>
          <w:sz w:val="22"/>
          <w:szCs w:val="22"/>
        </w:rPr>
      </w:pPr>
      <w:r w:rsidRPr="00EA707F">
        <w:rPr>
          <w:rFonts w:ascii="Book Antiqua" w:hAnsi="Book Antiqua"/>
          <w:sz w:val="22"/>
          <w:szCs w:val="22"/>
        </w:rPr>
        <w:t>Activities undertaken during the mission included:</w:t>
      </w:r>
    </w:p>
    <w:p w:rsidR="003D72A1" w:rsidRPr="009D631F" w:rsidRDefault="003D72A1" w:rsidP="00EA707F">
      <w:pPr>
        <w:numPr>
          <w:ilvl w:val="0"/>
          <w:numId w:val="9"/>
        </w:numPr>
        <w:spacing w:after="0"/>
        <w:ind w:left="360" w:hanging="180"/>
        <w:jc w:val="both"/>
        <w:rPr>
          <w:rFonts w:ascii="Book Antiqua" w:hAnsi="Book Antiqua"/>
          <w:sz w:val="22"/>
          <w:szCs w:val="22"/>
        </w:rPr>
      </w:pPr>
      <w:r w:rsidRPr="009D631F">
        <w:rPr>
          <w:rFonts w:ascii="Book Antiqua" w:hAnsi="Book Antiqua"/>
          <w:sz w:val="22"/>
          <w:szCs w:val="22"/>
        </w:rPr>
        <w:t xml:space="preserve">Meet and discuss with the UNDP </w:t>
      </w:r>
      <w:r w:rsidR="00C31381" w:rsidRPr="009D631F">
        <w:rPr>
          <w:rFonts w:ascii="Book Antiqua" w:hAnsi="Book Antiqua"/>
          <w:sz w:val="22"/>
          <w:szCs w:val="22"/>
        </w:rPr>
        <w:t xml:space="preserve">and FAO </w:t>
      </w:r>
      <w:r w:rsidRPr="009D631F">
        <w:rPr>
          <w:rFonts w:ascii="Book Antiqua" w:hAnsi="Book Antiqua"/>
          <w:sz w:val="22"/>
          <w:szCs w:val="22"/>
        </w:rPr>
        <w:t>Country Office</w:t>
      </w:r>
      <w:r w:rsidR="00C31381" w:rsidRPr="009D631F">
        <w:rPr>
          <w:rFonts w:ascii="Book Antiqua" w:hAnsi="Book Antiqua"/>
          <w:sz w:val="22"/>
          <w:szCs w:val="22"/>
        </w:rPr>
        <w:t>s</w:t>
      </w:r>
      <w:r w:rsidRPr="009D631F">
        <w:rPr>
          <w:rFonts w:ascii="Book Antiqua" w:hAnsi="Book Antiqua"/>
          <w:sz w:val="22"/>
          <w:szCs w:val="22"/>
        </w:rPr>
        <w:t xml:space="preserve"> current support from the UN System to </w:t>
      </w:r>
      <w:r w:rsidR="00C31381" w:rsidRPr="009D631F">
        <w:rPr>
          <w:rFonts w:ascii="Book Antiqua" w:hAnsi="Book Antiqua"/>
          <w:sz w:val="22"/>
          <w:szCs w:val="22"/>
        </w:rPr>
        <w:t>Sri Lanka</w:t>
      </w:r>
      <w:r w:rsidRPr="009D631F">
        <w:rPr>
          <w:rFonts w:ascii="Book Antiqua" w:hAnsi="Book Antiqua"/>
          <w:sz w:val="22"/>
          <w:szCs w:val="22"/>
        </w:rPr>
        <w:t>, and identify current and planned UN-supported initiatives of actual or potential relevance to REDD</w:t>
      </w:r>
      <w:r w:rsidR="002F7CAC" w:rsidRPr="009D631F">
        <w:rPr>
          <w:rFonts w:ascii="Book Antiqua" w:hAnsi="Book Antiqua"/>
          <w:sz w:val="22"/>
          <w:szCs w:val="22"/>
        </w:rPr>
        <w:t>+</w:t>
      </w:r>
      <w:r w:rsidRPr="009D631F">
        <w:rPr>
          <w:rFonts w:ascii="Book Antiqua" w:hAnsi="Book Antiqua"/>
          <w:sz w:val="22"/>
          <w:szCs w:val="22"/>
        </w:rPr>
        <w:t xml:space="preserve"> readiness</w:t>
      </w:r>
    </w:p>
    <w:p w:rsidR="003D72A1" w:rsidRPr="009D631F" w:rsidRDefault="003D72A1" w:rsidP="00EA707F">
      <w:pPr>
        <w:numPr>
          <w:ilvl w:val="0"/>
          <w:numId w:val="9"/>
        </w:numPr>
        <w:spacing w:after="0"/>
        <w:ind w:left="360" w:hanging="180"/>
        <w:jc w:val="both"/>
        <w:rPr>
          <w:rFonts w:ascii="Book Antiqua" w:hAnsi="Book Antiqua"/>
          <w:sz w:val="22"/>
          <w:szCs w:val="22"/>
        </w:rPr>
      </w:pPr>
      <w:r w:rsidRPr="009D631F">
        <w:rPr>
          <w:rFonts w:ascii="Book Antiqua" w:hAnsi="Book Antiqua"/>
          <w:sz w:val="22"/>
          <w:szCs w:val="22"/>
        </w:rPr>
        <w:t xml:space="preserve">Meet and discuss with the </w:t>
      </w:r>
      <w:r w:rsidR="00C31381" w:rsidRPr="009D631F">
        <w:rPr>
          <w:rFonts w:ascii="Book Antiqua" w:hAnsi="Book Antiqua"/>
          <w:sz w:val="22"/>
          <w:szCs w:val="22"/>
        </w:rPr>
        <w:t xml:space="preserve">Forest Department, </w:t>
      </w:r>
      <w:r w:rsidRPr="009D631F">
        <w:rPr>
          <w:rFonts w:ascii="Book Antiqua" w:hAnsi="Book Antiqua"/>
          <w:sz w:val="22"/>
          <w:szCs w:val="22"/>
        </w:rPr>
        <w:t xml:space="preserve">Ministry of </w:t>
      </w:r>
      <w:r w:rsidR="00C31381" w:rsidRPr="009D631F">
        <w:rPr>
          <w:rFonts w:ascii="Book Antiqua" w:hAnsi="Book Antiqua"/>
          <w:sz w:val="22"/>
          <w:szCs w:val="22"/>
        </w:rPr>
        <w:t>Environment</w:t>
      </w:r>
      <w:r w:rsidRPr="009D631F">
        <w:rPr>
          <w:rFonts w:ascii="Book Antiqua" w:hAnsi="Book Antiqua"/>
          <w:sz w:val="22"/>
          <w:szCs w:val="22"/>
        </w:rPr>
        <w:t>, and other government agencies, the legislative context, and past current and planned policies and activities affecting the forest sector and sustainable management of forest resources</w:t>
      </w:r>
    </w:p>
    <w:p w:rsidR="003D72A1" w:rsidRPr="009D631F" w:rsidRDefault="003D72A1" w:rsidP="00EA707F">
      <w:pPr>
        <w:numPr>
          <w:ilvl w:val="0"/>
          <w:numId w:val="9"/>
        </w:numPr>
        <w:spacing w:after="0"/>
        <w:ind w:left="360" w:hanging="180"/>
        <w:jc w:val="both"/>
        <w:rPr>
          <w:rFonts w:ascii="Book Antiqua" w:hAnsi="Book Antiqua"/>
          <w:sz w:val="22"/>
          <w:szCs w:val="22"/>
        </w:rPr>
      </w:pPr>
      <w:r w:rsidRPr="009D631F">
        <w:rPr>
          <w:rFonts w:ascii="Book Antiqua" w:hAnsi="Book Antiqua"/>
          <w:sz w:val="22"/>
          <w:szCs w:val="22"/>
        </w:rPr>
        <w:t>Meet with NGO/CSOs working on forest/natural resources/climate change/rural development topics, to gain an understanding of NGO/CSO perspectives and to review current and planned NGO/CSO initiatives of relevance to REDD+</w:t>
      </w:r>
    </w:p>
    <w:p w:rsidR="003D72A1" w:rsidRPr="009D631F" w:rsidRDefault="003D72A1" w:rsidP="00EA707F">
      <w:pPr>
        <w:numPr>
          <w:ilvl w:val="0"/>
          <w:numId w:val="9"/>
        </w:numPr>
        <w:spacing w:after="0"/>
        <w:ind w:left="360" w:hanging="180"/>
        <w:jc w:val="both"/>
        <w:rPr>
          <w:rFonts w:ascii="Book Antiqua" w:hAnsi="Book Antiqua"/>
          <w:sz w:val="22"/>
          <w:szCs w:val="22"/>
        </w:rPr>
      </w:pPr>
      <w:r w:rsidRPr="009D631F">
        <w:rPr>
          <w:rFonts w:ascii="Book Antiqua" w:hAnsi="Book Antiqua"/>
          <w:sz w:val="22"/>
          <w:szCs w:val="22"/>
        </w:rPr>
        <w:t>Meet with other development partners to discuss current and planned programmes of relevance to REDD+</w:t>
      </w:r>
      <w:r w:rsidR="002F7CAC" w:rsidRPr="009D631F">
        <w:rPr>
          <w:rStyle w:val="FootnoteReference"/>
          <w:rFonts w:ascii="Book Antiqua" w:hAnsi="Book Antiqua"/>
          <w:sz w:val="22"/>
          <w:szCs w:val="22"/>
        </w:rPr>
        <w:footnoteReference w:id="1"/>
      </w:r>
    </w:p>
    <w:p w:rsidR="003D72A1" w:rsidRPr="009D631F" w:rsidRDefault="003D72A1" w:rsidP="00EA707F">
      <w:pPr>
        <w:numPr>
          <w:ilvl w:val="0"/>
          <w:numId w:val="9"/>
        </w:numPr>
        <w:spacing w:after="0"/>
        <w:ind w:left="360" w:hanging="180"/>
        <w:jc w:val="both"/>
        <w:rPr>
          <w:rFonts w:ascii="Book Antiqua" w:hAnsi="Book Antiqua"/>
          <w:sz w:val="22"/>
          <w:szCs w:val="22"/>
        </w:rPr>
      </w:pPr>
      <w:r w:rsidRPr="009D631F">
        <w:rPr>
          <w:rFonts w:ascii="Book Antiqua" w:hAnsi="Book Antiqua"/>
          <w:sz w:val="22"/>
          <w:szCs w:val="22"/>
        </w:rPr>
        <w:t xml:space="preserve">Compile and analyze all information into a report focusing on possible targeted support to the Government of </w:t>
      </w:r>
      <w:r w:rsidR="00C31381" w:rsidRPr="009D631F">
        <w:rPr>
          <w:rFonts w:ascii="Book Antiqua" w:hAnsi="Book Antiqua"/>
          <w:sz w:val="22"/>
          <w:szCs w:val="22"/>
        </w:rPr>
        <w:t>Sri Lanka</w:t>
      </w:r>
      <w:r w:rsidRPr="009D631F">
        <w:rPr>
          <w:rFonts w:ascii="Book Antiqua" w:hAnsi="Book Antiqua"/>
          <w:sz w:val="22"/>
          <w:szCs w:val="22"/>
        </w:rPr>
        <w:t xml:space="preserve"> to be delivered through assistance of the UN system.</w:t>
      </w:r>
    </w:p>
    <w:p w:rsidR="00C107DF" w:rsidRDefault="00C107DF" w:rsidP="004E5FE5">
      <w:pPr>
        <w:pStyle w:val="ListParagraph"/>
        <w:tabs>
          <w:tab w:val="left" w:pos="284"/>
        </w:tabs>
        <w:ind w:left="0"/>
        <w:jc w:val="both"/>
        <w:rPr>
          <w:rFonts w:ascii="Book Antiqua" w:hAnsi="Book Antiqua"/>
          <w:b/>
        </w:rPr>
      </w:pPr>
    </w:p>
    <w:p w:rsidR="009D631F" w:rsidRDefault="009D631F" w:rsidP="00C107DF">
      <w:pPr>
        <w:pStyle w:val="ListParagraph"/>
        <w:tabs>
          <w:tab w:val="left" w:pos="284"/>
        </w:tabs>
        <w:spacing w:after="0"/>
        <w:ind w:left="0"/>
        <w:jc w:val="both"/>
        <w:rPr>
          <w:rFonts w:ascii="Book Antiqua" w:hAnsi="Book Antiqua"/>
          <w:b/>
          <w:smallCaps/>
          <w:sz w:val="28"/>
        </w:rPr>
      </w:pPr>
    </w:p>
    <w:p w:rsidR="00C107DF" w:rsidRPr="00CD6B79" w:rsidRDefault="003D72A1" w:rsidP="00C107DF">
      <w:pPr>
        <w:pStyle w:val="ListParagraph"/>
        <w:tabs>
          <w:tab w:val="left" w:pos="284"/>
        </w:tabs>
        <w:spacing w:after="0"/>
        <w:ind w:left="0"/>
        <w:jc w:val="both"/>
        <w:rPr>
          <w:rFonts w:ascii="Book Antiqua" w:hAnsi="Book Antiqua"/>
          <w:b/>
          <w:smallCaps/>
          <w:sz w:val="28"/>
        </w:rPr>
      </w:pPr>
      <w:r>
        <w:rPr>
          <w:rFonts w:ascii="Book Antiqua" w:hAnsi="Book Antiqua"/>
          <w:b/>
          <w:smallCaps/>
          <w:sz w:val="28"/>
        </w:rPr>
        <w:t xml:space="preserve">Status of Forest Resources in </w:t>
      </w:r>
      <w:r w:rsidR="00C31381">
        <w:rPr>
          <w:rFonts w:ascii="Book Antiqua" w:hAnsi="Book Antiqua"/>
          <w:b/>
          <w:smallCaps/>
          <w:sz w:val="28"/>
        </w:rPr>
        <w:t>Sri Lanka</w:t>
      </w:r>
      <w:r w:rsidR="00360AA6">
        <w:rPr>
          <w:rStyle w:val="FootnoteReference"/>
          <w:rFonts w:ascii="Book Antiqua" w:hAnsi="Book Antiqua"/>
          <w:b/>
          <w:smallCaps/>
          <w:sz w:val="28"/>
        </w:rPr>
        <w:footnoteReference w:id="2"/>
      </w:r>
      <w:r w:rsidR="00C107DF" w:rsidRPr="00CD6B79">
        <w:rPr>
          <w:rFonts w:ascii="Book Antiqua" w:hAnsi="Book Antiqua"/>
          <w:b/>
          <w:smallCaps/>
          <w:sz w:val="28"/>
        </w:rPr>
        <w:t xml:space="preserve"> </w:t>
      </w:r>
    </w:p>
    <w:p w:rsidR="00480354" w:rsidRPr="00520D31" w:rsidRDefault="00480354" w:rsidP="00520D31">
      <w:pPr>
        <w:tabs>
          <w:tab w:val="left" w:pos="284"/>
        </w:tabs>
        <w:spacing w:after="0"/>
        <w:jc w:val="both"/>
        <w:rPr>
          <w:rFonts w:ascii="Book Antiqua" w:hAnsi="Book Antiqua"/>
          <w:b/>
          <w:sz w:val="22"/>
          <w:szCs w:val="22"/>
        </w:rPr>
      </w:pPr>
    </w:p>
    <w:p w:rsidR="00852481" w:rsidRDefault="00852481" w:rsidP="00520D31">
      <w:pPr>
        <w:pStyle w:val="ListParagraph"/>
        <w:numPr>
          <w:ilvl w:val="0"/>
          <w:numId w:val="10"/>
        </w:numPr>
        <w:tabs>
          <w:tab w:val="left" w:pos="284"/>
        </w:tabs>
        <w:spacing w:after="0"/>
        <w:ind w:left="0" w:right="15" w:firstLine="0"/>
        <w:jc w:val="both"/>
        <w:outlineLvl w:val="0"/>
        <w:rPr>
          <w:rFonts w:ascii="Book Antiqua" w:eastAsia="Times New Roman" w:hAnsi="Book Antiqua"/>
          <w:kern w:val="36"/>
          <w:sz w:val="22"/>
          <w:szCs w:val="22"/>
          <w:lang w:bidi="th-TH"/>
        </w:rPr>
      </w:pPr>
      <w:r w:rsidRPr="00520D31">
        <w:rPr>
          <w:rFonts w:ascii="Book Antiqua" w:eastAsia="Times New Roman" w:hAnsi="Book Antiqua"/>
          <w:kern w:val="36"/>
          <w:sz w:val="22"/>
          <w:szCs w:val="22"/>
          <w:lang w:bidi="th-TH"/>
        </w:rPr>
        <w:t xml:space="preserve">The total </w:t>
      </w:r>
      <w:r w:rsidR="00520D31">
        <w:rPr>
          <w:rFonts w:ascii="Book Antiqua" w:eastAsia="Times New Roman" w:hAnsi="Book Antiqua"/>
          <w:kern w:val="36"/>
          <w:sz w:val="22"/>
          <w:szCs w:val="22"/>
          <w:lang w:bidi="th-TH"/>
        </w:rPr>
        <w:t xml:space="preserve">area of natural </w:t>
      </w:r>
      <w:r w:rsidRPr="00520D31">
        <w:rPr>
          <w:rFonts w:ascii="Book Antiqua" w:eastAsia="Times New Roman" w:hAnsi="Book Antiqua"/>
          <w:kern w:val="36"/>
          <w:sz w:val="22"/>
          <w:szCs w:val="22"/>
          <w:lang w:bidi="th-TH"/>
        </w:rPr>
        <w:t xml:space="preserve">forest </w:t>
      </w:r>
      <w:r w:rsidR="00520D31">
        <w:rPr>
          <w:rFonts w:ascii="Book Antiqua" w:eastAsia="Times New Roman" w:hAnsi="Book Antiqua"/>
          <w:kern w:val="36"/>
          <w:sz w:val="22"/>
          <w:szCs w:val="22"/>
          <w:lang w:bidi="th-TH"/>
        </w:rPr>
        <w:t>in</w:t>
      </w:r>
      <w:r w:rsidRPr="00520D31">
        <w:rPr>
          <w:rFonts w:ascii="Book Antiqua" w:eastAsia="Times New Roman" w:hAnsi="Book Antiqua"/>
          <w:kern w:val="36"/>
          <w:sz w:val="22"/>
          <w:szCs w:val="22"/>
          <w:lang w:bidi="th-TH"/>
        </w:rPr>
        <w:t xml:space="preserve"> Sri Lanka is estimated to be 1,94</w:t>
      </w:r>
      <w:r w:rsidR="00520D31">
        <w:rPr>
          <w:rFonts w:ascii="Book Antiqua" w:eastAsia="Times New Roman" w:hAnsi="Book Antiqua"/>
          <w:kern w:val="36"/>
          <w:sz w:val="22"/>
          <w:szCs w:val="22"/>
          <w:lang w:bidi="th-TH"/>
        </w:rPr>
        <w:t>2</w:t>
      </w:r>
      <w:r w:rsidRPr="00520D31">
        <w:rPr>
          <w:rFonts w:ascii="Book Antiqua" w:eastAsia="Times New Roman" w:hAnsi="Book Antiqua"/>
          <w:kern w:val="36"/>
          <w:sz w:val="22"/>
          <w:szCs w:val="22"/>
          <w:lang w:bidi="th-TH"/>
        </w:rPr>
        <w:t>,</w:t>
      </w:r>
      <w:r w:rsidR="00520D31">
        <w:rPr>
          <w:rFonts w:ascii="Book Antiqua" w:eastAsia="Times New Roman" w:hAnsi="Book Antiqua"/>
          <w:kern w:val="36"/>
          <w:sz w:val="22"/>
          <w:szCs w:val="22"/>
          <w:lang w:bidi="th-TH"/>
        </w:rPr>
        <w:t>22</w:t>
      </w:r>
      <w:r w:rsidRPr="00520D31">
        <w:rPr>
          <w:rFonts w:ascii="Book Antiqua" w:eastAsia="Times New Roman" w:hAnsi="Book Antiqua"/>
          <w:kern w:val="36"/>
          <w:sz w:val="22"/>
          <w:szCs w:val="22"/>
          <w:lang w:bidi="th-TH"/>
        </w:rPr>
        <w:t>0 ha</w:t>
      </w:r>
      <w:r w:rsidR="00520D31">
        <w:rPr>
          <w:rFonts w:ascii="Book Antiqua" w:eastAsia="Times New Roman" w:hAnsi="Book Antiqua"/>
          <w:kern w:val="36"/>
          <w:sz w:val="22"/>
          <w:szCs w:val="22"/>
          <w:lang w:bidi="th-TH"/>
        </w:rPr>
        <w:t xml:space="preserve"> (1999 figures).  In addition, there are 79,940 ha of forest plantations, mainly composed of </w:t>
      </w:r>
      <w:r w:rsidRPr="00520D31">
        <w:rPr>
          <w:rFonts w:ascii="Book Antiqua" w:eastAsia="Times New Roman" w:hAnsi="Book Antiqua"/>
          <w:kern w:val="36"/>
          <w:sz w:val="22"/>
          <w:szCs w:val="22"/>
          <w:lang w:bidi="th-TH"/>
        </w:rPr>
        <w:t xml:space="preserve">eucalyptus and teak.  </w:t>
      </w:r>
      <w:r w:rsidR="00520D31">
        <w:rPr>
          <w:rFonts w:ascii="Book Antiqua" w:eastAsia="Times New Roman" w:hAnsi="Book Antiqua"/>
          <w:kern w:val="36"/>
          <w:sz w:val="22"/>
          <w:szCs w:val="22"/>
          <w:lang w:bidi="th-TH"/>
        </w:rPr>
        <w:t>The greatest extent of natural forest is dry monsoonal forest, which is mainly found in the southeast, east and north of the country.  Humid tropical forest is confined to the southwest of t</w:t>
      </w:r>
      <w:r w:rsidR="001A0CF7">
        <w:rPr>
          <w:rFonts w:ascii="Book Antiqua" w:eastAsia="Times New Roman" w:hAnsi="Book Antiqua"/>
          <w:kern w:val="36"/>
          <w:sz w:val="22"/>
          <w:szCs w:val="22"/>
          <w:lang w:bidi="th-TH"/>
        </w:rPr>
        <w:t>h</w:t>
      </w:r>
      <w:r w:rsidR="00520D31">
        <w:rPr>
          <w:rFonts w:ascii="Book Antiqua" w:eastAsia="Times New Roman" w:hAnsi="Book Antiqua"/>
          <w:kern w:val="36"/>
          <w:sz w:val="22"/>
          <w:szCs w:val="22"/>
          <w:lang w:bidi="th-TH"/>
        </w:rPr>
        <w:t xml:space="preserve">e country.  Other forests types include submontane and montane forests in the centre of the country, </w:t>
      </w:r>
      <w:r w:rsidR="001A0CF7">
        <w:rPr>
          <w:rFonts w:ascii="Book Antiqua" w:eastAsia="Times New Roman" w:hAnsi="Book Antiqua"/>
          <w:kern w:val="36"/>
          <w:sz w:val="22"/>
          <w:szCs w:val="22"/>
          <w:lang w:bidi="th-TH"/>
        </w:rPr>
        <w:t>moist monsoonal forests, riverine forests, and mangroves, which are found mainly o</w:t>
      </w:r>
      <w:r w:rsidRPr="00520D31">
        <w:rPr>
          <w:rFonts w:ascii="Book Antiqua" w:eastAsia="Times New Roman" w:hAnsi="Book Antiqua"/>
          <w:kern w:val="36"/>
          <w:sz w:val="22"/>
          <w:szCs w:val="22"/>
          <w:lang w:bidi="th-TH"/>
        </w:rPr>
        <w:t xml:space="preserve">n the </w:t>
      </w:r>
      <w:r w:rsidR="001A0CF7">
        <w:rPr>
          <w:rFonts w:ascii="Book Antiqua" w:eastAsia="Times New Roman" w:hAnsi="Book Antiqua"/>
          <w:kern w:val="36"/>
          <w:sz w:val="22"/>
          <w:szCs w:val="22"/>
          <w:lang w:bidi="th-TH"/>
        </w:rPr>
        <w:t xml:space="preserve">east, </w:t>
      </w:r>
      <w:r w:rsidRPr="00520D31">
        <w:rPr>
          <w:rFonts w:ascii="Book Antiqua" w:eastAsia="Times New Roman" w:hAnsi="Book Antiqua"/>
          <w:kern w:val="36"/>
          <w:sz w:val="22"/>
          <w:szCs w:val="22"/>
          <w:lang w:bidi="th-TH"/>
        </w:rPr>
        <w:t>north-east and west</w:t>
      </w:r>
      <w:r w:rsidR="001A0CF7">
        <w:rPr>
          <w:rFonts w:ascii="Book Antiqua" w:eastAsia="Times New Roman" w:hAnsi="Book Antiqua"/>
          <w:kern w:val="36"/>
          <w:sz w:val="22"/>
          <w:szCs w:val="22"/>
          <w:lang w:bidi="th-TH"/>
        </w:rPr>
        <w:t xml:space="preserve"> coasts (see Figure 1)</w:t>
      </w:r>
      <w:r w:rsidRPr="00520D31">
        <w:rPr>
          <w:rFonts w:ascii="Book Antiqua" w:eastAsia="Times New Roman" w:hAnsi="Book Antiqua"/>
          <w:kern w:val="36"/>
          <w:sz w:val="22"/>
          <w:szCs w:val="22"/>
          <w:lang w:bidi="th-TH"/>
        </w:rPr>
        <w:t xml:space="preserve">.  Although only about 30% of the total land area is officially </w:t>
      </w:r>
      <w:r w:rsidRPr="00520D31">
        <w:rPr>
          <w:rFonts w:ascii="Book Antiqua" w:eastAsia="Times New Roman" w:hAnsi="Book Antiqua"/>
          <w:kern w:val="36"/>
          <w:sz w:val="22"/>
          <w:szCs w:val="22"/>
          <w:lang w:bidi="th-TH"/>
        </w:rPr>
        <w:lastRenderedPageBreak/>
        <w:t>considered to be forested, there are also very extensive areas of home-gardens which are heavily wooded, and which qualify as “forest” under FAO’s crown cover and height criteria.</w:t>
      </w:r>
    </w:p>
    <w:p w:rsidR="001A0CF7" w:rsidRDefault="001A0CF7" w:rsidP="001A0CF7">
      <w:pPr>
        <w:tabs>
          <w:tab w:val="left" w:pos="284"/>
        </w:tabs>
        <w:spacing w:after="0"/>
        <w:ind w:right="15"/>
        <w:jc w:val="both"/>
        <w:outlineLvl w:val="0"/>
        <w:rPr>
          <w:rFonts w:ascii="Book Antiqua" w:eastAsia="Times New Roman" w:hAnsi="Book Antiqua"/>
          <w:kern w:val="36"/>
          <w:sz w:val="22"/>
          <w:szCs w:val="22"/>
          <w:lang w:bidi="th-TH"/>
        </w:rPr>
      </w:pPr>
    </w:p>
    <w:p w:rsidR="001A0CF7" w:rsidRPr="001A0CF7" w:rsidRDefault="001A0CF7" w:rsidP="001A0CF7">
      <w:pPr>
        <w:pStyle w:val="Heading1"/>
        <w:jc w:val="center"/>
        <w:rPr>
          <w:sz w:val="24"/>
          <w:szCs w:val="24"/>
          <w:lang w:bidi="th-TH"/>
        </w:rPr>
      </w:pPr>
      <w:r>
        <w:rPr>
          <w:sz w:val="24"/>
          <w:szCs w:val="24"/>
          <w:lang w:bidi="th-TH"/>
        </w:rPr>
        <w:t>Figure 1: Forest cover of Sri Lanka</w:t>
      </w:r>
    </w:p>
    <w:p w:rsidR="00852481" w:rsidRDefault="001A0CF7" w:rsidP="001A0CF7">
      <w:pPr>
        <w:tabs>
          <w:tab w:val="left" w:pos="284"/>
        </w:tabs>
        <w:spacing w:after="0"/>
        <w:ind w:right="15"/>
        <w:contextualSpacing/>
        <w:jc w:val="center"/>
        <w:outlineLvl w:val="0"/>
        <w:rPr>
          <w:rFonts w:ascii="Book Antiqua" w:eastAsia="Times New Roman" w:hAnsi="Book Antiqua"/>
          <w:kern w:val="36"/>
          <w:sz w:val="22"/>
          <w:szCs w:val="22"/>
          <w:lang w:bidi="th-TH"/>
        </w:rPr>
      </w:pPr>
      <w:r>
        <w:rPr>
          <w:rFonts w:ascii="Book Antiqua" w:eastAsia="Times New Roman" w:hAnsi="Book Antiqua"/>
          <w:noProof/>
          <w:kern w:val="36"/>
          <w:sz w:val="22"/>
          <w:szCs w:val="22"/>
          <w:lang w:bidi="th-TH"/>
        </w:rPr>
        <w:drawing>
          <wp:inline distT="0" distB="0" distL="0" distR="0">
            <wp:extent cx="4789141" cy="6773334"/>
            <wp:effectExtent l="19050" t="0" r="0" b="0"/>
            <wp:docPr id="5" name="Picture 4" descr="Forest Cover 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Cover 1999.jpg"/>
                    <pic:cNvPicPr/>
                  </pic:nvPicPr>
                  <pic:blipFill>
                    <a:blip r:embed="rId10"/>
                    <a:stretch>
                      <a:fillRect/>
                    </a:stretch>
                  </pic:blipFill>
                  <pic:spPr>
                    <a:xfrm>
                      <a:off x="0" y="0"/>
                      <a:ext cx="4789560" cy="6773927"/>
                    </a:xfrm>
                    <a:prstGeom prst="rect">
                      <a:avLst/>
                    </a:prstGeom>
                  </pic:spPr>
                </pic:pic>
              </a:graphicData>
            </a:graphic>
          </wp:inline>
        </w:drawing>
      </w:r>
    </w:p>
    <w:p w:rsidR="00BE40ED" w:rsidRPr="00EA707F" w:rsidRDefault="00BE40ED" w:rsidP="00520D31">
      <w:pPr>
        <w:pStyle w:val="ListParagraph"/>
        <w:numPr>
          <w:ilvl w:val="0"/>
          <w:numId w:val="10"/>
        </w:numPr>
        <w:tabs>
          <w:tab w:val="left" w:pos="284"/>
        </w:tabs>
        <w:spacing w:after="0"/>
        <w:ind w:left="0" w:right="15" w:firstLine="0"/>
        <w:jc w:val="both"/>
        <w:outlineLvl w:val="0"/>
        <w:rPr>
          <w:rFonts w:ascii="Book Antiqua" w:eastAsia="Times New Roman" w:hAnsi="Book Antiqua"/>
          <w:kern w:val="36"/>
          <w:sz w:val="22"/>
          <w:szCs w:val="22"/>
          <w:lang w:bidi="th-TH"/>
        </w:rPr>
      </w:pPr>
      <w:r>
        <w:rPr>
          <w:rFonts w:ascii="Book Antiqua" w:eastAsia="Times New Roman" w:hAnsi="Book Antiqua"/>
          <w:kern w:val="36"/>
          <w:sz w:val="22"/>
          <w:szCs w:val="22"/>
          <w:lang w:bidi="th-TH"/>
        </w:rPr>
        <w:t xml:space="preserve">The impact </w:t>
      </w:r>
      <w:r w:rsidRPr="00BE40ED">
        <w:rPr>
          <w:rFonts w:ascii="Book Antiqua" w:eastAsia="Times New Roman" w:hAnsi="Book Antiqua"/>
          <w:kern w:val="36"/>
          <w:sz w:val="22"/>
          <w:szCs w:val="22"/>
          <w:lang w:bidi="th-TH"/>
        </w:rPr>
        <w:t xml:space="preserve">of forest definition is clear to see by comparing Figure 1 with FAO’s map of forest coverage (Figure 2), based on the FAO definition of forest.  </w:t>
      </w:r>
      <w:r>
        <w:rPr>
          <w:rFonts w:ascii="Book Antiqua" w:eastAsia="Times New Roman" w:hAnsi="Book Antiqua"/>
          <w:kern w:val="36"/>
          <w:sz w:val="22"/>
          <w:szCs w:val="22"/>
          <w:lang w:bidi="th-TH"/>
        </w:rPr>
        <w:t xml:space="preserve">The forest cover shown in FAO’s </w:t>
      </w:r>
      <w:r>
        <w:rPr>
          <w:rFonts w:ascii="Book Antiqua" w:eastAsia="Times New Roman" w:hAnsi="Book Antiqua"/>
          <w:kern w:val="36"/>
          <w:sz w:val="22"/>
          <w:szCs w:val="22"/>
          <w:lang w:bidi="th-TH"/>
        </w:rPr>
        <w:lastRenderedPageBreak/>
        <w:t xml:space="preserve">map includes home gardens.  Similarly, FAO statistics show that </w:t>
      </w:r>
      <w:r w:rsidR="00EA707F" w:rsidRPr="00BE40ED">
        <w:rPr>
          <w:rFonts w:ascii="Book Antiqua" w:hAnsi="Book Antiqua" w:cs="Arial"/>
          <w:color w:val="000000"/>
          <w:sz w:val="22"/>
          <w:szCs w:val="22"/>
        </w:rPr>
        <w:t>annually</w:t>
      </w:r>
      <w:r w:rsidRPr="00BE40ED">
        <w:rPr>
          <w:rFonts w:ascii="Book Antiqua" w:hAnsi="Book Antiqua" w:cs="Arial"/>
          <w:color w:val="000000"/>
          <w:sz w:val="22"/>
          <w:szCs w:val="22"/>
        </w:rPr>
        <w:t>, over 4 000 hectares of forests have been planted and at present, the total plantation area stands at approximately 316 000 hectares</w:t>
      </w:r>
      <w:r>
        <w:rPr>
          <w:rFonts w:ascii="Book Antiqua" w:hAnsi="Book Antiqua" w:cs="Arial"/>
          <w:color w:val="000000"/>
          <w:sz w:val="22"/>
          <w:szCs w:val="22"/>
        </w:rPr>
        <w:t>, compared with only 80,000 ha according to government figures.  FAO figures include v</w:t>
      </w:r>
      <w:r w:rsidRPr="00BE40ED">
        <w:rPr>
          <w:rFonts w:ascii="Book Antiqua" w:hAnsi="Book Antiqua" w:cs="Arial"/>
          <w:color w:val="000000"/>
          <w:sz w:val="22"/>
          <w:szCs w:val="22"/>
        </w:rPr>
        <w:t>illage reforestation by farmers on short-term four year lease agreements supported by payment of incentives have been carried out under the Participatory Forestry Programme (PFP)</w:t>
      </w:r>
      <w:r w:rsidR="00EA707F">
        <w:rPr>
          <w:rFonts w:ascii="Book Antiqua" w:hAnsi="Book Antiqua" w:cs="Arial"/>
          <w:color w:val="000000"/>
          <w:sz w:val="22"/>
          <w:szCs w:val="22"/>
        </w:rPr>
        <w:t xml:space="preserve">, which </w:t>
      </w:r>
      <w:r w:rsidRPr="00BE40ED">
        <w:rPr>
          <w:rFonts w:ascii="Book Antiqua" w:hAnsi="Book Antiqua" w:cs="Arial"/>
          <w:color w:val="000000"/>
          <w:sz w:val="22"/>
          <w:szCs w:val="22"/>
        </w:rPr>
        <w:t>include</w:t>
      </w:r>
      <w:r w:rsidR="00EA707F">
        <w:rPr>
          <w:rFonts w:ascii="Book Antiqua" w:hAnsi="Book Antiqua" w:cs="Arial"/>
          <w:color w:val="000000"/>
          <w:sz w:val="22"/>
          <w:szCs w:val="22"/>
        </w:rPr>
        <w:t>s</w:t>
      </w:r>
      <w:r w:rsidRPr="00BE40ED">
        <w:rPr>
          <w:rFonts w:ascii="Book Antiqua" w:hAnsi="Book Antiqua" w:cs="Arial"/>
          <w:color w:val="000000"/>
          <w:sz w:val="22"/>
          <w:szCs w:val="22"/>
        </w:rPr>
        <w:t xml:space="preserve"> developing home gardens, raising farmers</w:t>
      </w:r>
      <w:r w:rsidR="00EA707F">
        <w:rPr>
          <w:rFonts w:ascii="Book Antiqua" w:hAnsi="Book Antiqua" w:cs="Arial"/>
          <w:color w:val="000000"/>
          <w:sz w:val="22"/>
          <w:szCs w:val="22"/>
        </w:rPr>
        <w:t>’</w:t>
      </w:r>
      <w:r w:rsidRPr="00BE40ED">
        <w:rPr>
          <w:rFonts w:ascii="Book Antiqua" w:hAnsi="Book Antiqua" w:cs="Arial"/>
          <w:color w:val="000000"/>
          <w:sz w:val="22"/>
          <w:szCs w:val="22"/>
        </w:rPr>
        <w:t xml:space="preserve"> woodlots and miscellaneous planting.</w:t>
      </w:r>
    </w:p>
    <w:p w:rsidR="00EA707F" w:rsidRDefault="00EA707F" w:rsidP="00EA707F">
      <w:pPr>
        <w:tabs>
          <w:tab w:val="left" w:pos="284"/>
        </w:tabs>
        <w:spacing w:after="0"/>
        <w:ind w:right="15"/>
        <w:jc w:val="both"/>
        <w:outlineLvl w:val="0"/>
        <w:rPr>
          <w:rFonts w:ascii="Book Antiqua" w:eastAsia="Times New Roman" w:hAnsi="Book Antiqua"/>
          <w:kern w:val="36"/>
          <w:sz w:val="22"/>
          <w:szCs w:val="22"/>
          <w:lang w:bidi="th-TH"/>
        </w:rPr>
      </w:pPr>
    </w:p>
    <w:p w:rsidR="00EA707F" w:rsidRPr="00EA707F" w:rsidRDefault="00EA707F" w:rsidP="00EA707F">
      <w:pPr>
        <w:pStyle w:val="Heading1"/>
        <w:jc w:val="center"/>
        <w:rPr>
          <w:color w:val="4F81BD" w:themeColor="accent1"/>
          <w:sz w:val="24"/>
          <w:szCs w:val="24"/>
          <w:lang w:bidi="th-TH"/>
        </w:rPr>
      </w:pPr>
      <w:r>
        <w:rPr>
          <w:color w:val="4F81BD" w:themeColor="accent1"/>
          <w:sz w:val="24"/>
          <w:szCs w:val="24"/>
          <w:lang w:bidi="th-TH"/>
        </w:rPr>
        <w:t>Figure 2: Forest cover in Sri Lanka according to FAO’s definition of forest</w:t>
      </w:r>
    </w:p>
    <w:p w:rsidR="00EA707F" w:rsidRPr="00EA707F" w:rsidRDefault="00EA707F" w:rsidP="00EA707F">
      <w:pPr>
        <w:pStyle w:val="Heading1"/>
        <w:jc w:val="center"/>
        <w:rPr>
          <w:lang w:bidi="th-TH"/>
        </w:rPr>
      </w:pPr>
      <w:r>
        <w:rPr>
          <w:noProof/>
          <w:lang w:bidi="th-TH"/>
        </w:rPr>
        <w:drawing>
          <wp:inline distT="0" distB="0" distL="0" distR="0">
            <wp:extent cx="3048000" cy="3048000"/>
            <wp:effectExtent l="0" t="0" r="0" b="0"/>
            <wp:docPr id="6" name="Picture 5" descr="fc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37.gif"/>
                    <pic:cNvPicPr/>
                  </pic:nvPicPr>
                  <pic:blipFill>
                    <a:blip r:embed="rId11"/>
                    <a:stretch>
                      <a:fillRect/>
                    </a:stretch>
                  </pic:blipFill>
                  <pic:spPr>
                    <a:xfrm>
                      <a:off x="0" y="0"/>
                      <a:ext cx="3048000" cy="3048000"/>
                    </a:xfrm>
                    <a:prstGeom prst="rect">
                      <a:avLst/>
                    </a:prstGeom>
                  </pic:spPr>
                </pic:pic>
              </a:graphicData>
            </a:graphic>
          </wp:inline>
        </w:drawing>
      </w:r>
    </w:p>
    <w:p w:rsidR="00BE40ED" w:rsidRPr="00BE40ED" w:rsidRDefault="00BE40ED" w:rsidP="00BE40ED">
      <w:pPr>
        <w:tabs>
          <w:tab w:val="left" w:pos="284"/>
        </w:tabs>
        <w:spacing w:after="0"/>
        <w:ind w:right="15"/>
        <w:jc w:val="both"/>
        <w:outlineLvl w:val="0"/>
        <w:rPr>
          <w:rFonts w:ascii="Book Antiqua" w:eastAsia="Times New Roman" w:hAnsi="Book Antiqua"/>
          <w:kern w:val="36"/>
          <w:sz w:val="22"/>
          <w:szCs w:val="22"/>
          <w:lang w:bidi="th-TH"/>
        </w:rPr>
      </w:pPr>
    </w:p>
    <w:p w:rsidR="00852481" w:rsidRPr="00520D31" w:rsidRDefault="00852481" w:rsidP="00520D31">
      <w:pPr>
        <w:pStyle w:val="ListParagraph"/>
        <w:numPr>
          <w:ilvl w:val="0"/>
          <w:numId w:val="10"/>
        </w:numPr>
        <w:tabs>
          <w:tab w:val="left" w:pos="284"/>
        </w:tabs>
        <w:spacing w:after="0"/>
        <w:ind w:left="0" w:right="15" w:firstLine="0"/>
        <w:jc w:val="both"/>
        <w:outlineLvl w:val="0"/>
        <w:rPr>
          <w:rFonts w:ascii="Book Antiqua" w:eastAsia="Times New Roman" w:hAnsi="Book Antiqua"/>
          <w:kern w:val="36"/>
          <w:sz w:val="22"/>
          <w:szCs w:val="22"/>
          <w:lang w:bidi="th-TH"/>
        </w:rPr>
      </w:pPr>
      <w:r w:rsidRPr="00520D31">
        <w:rPr>
          <w:rFonts w:ascii="Book Antiqua" w:eastAsia="Times New Roman" w:hAnsi="Book Antiqua"/>
          <w:kern w:val="36"/>
          <w:sz w:val="22"/>
          <w:szCs w:val="22"/>
          <w:lang w:bidi="th-TH"/>
        </w:rPr>
        <w:t xml:space="preserve">The protected area system of Sri Lanka is very extensive, encompassing </w:t>
      </w:r>
      <w:r w:rsidR="00DA0637">
        <w:rPr>
          <w:rFonts w:ascii="Book Antiqua" w:eastAsia="Times New Roman" w:hAnsi="Book Antiqua"/>
          <w:kern w:val="36"/>
          <w:sz w:val="22"/>
          <w:szCs w:val="22"/>
          <w:lang w:bidi="th-TH"/>
        </w:rPr>
        <w:t xml:space="preserve">845,100 ha, or </w:t>
      </w:r>
      <w:r w:rsidRPr="00520D31">
        <w:rPr>
          <w:rFonts w:ascii="Book Antiqua" w:eastAsia="Times New Roman" w:hAnsi="Book Antiqua"/>
          <w:kern w:val="36"/>
          <w:sz w:val="22"/>
          <w:szCs w:val="22"/>
          <w:lang w:bidi="th-TH"/>
        </w:rPr>
        <w:t xml:space="preserve">almost half of the total area of forest.  </w:t>
      </w:r>
      <w:r w:rsidR="00DA0637">
        <w:rPr>
          <w:rFonts w:ascii="Book Antiqua" w:eastAsia="Times New Roman" w:hAnsi="Book Antiqua"/>
          <w:kern w:val="36"/>
          <w:sz w:val="22"/>
          <w:szCs w:val="22"/>
          <w:lang w:bidi="th-TH"/>
        </w:rPr>
        <w:t>Almost all p</w:t>
      </w:r>
      <w:r w:rsidRPr="00520D31">
        <w:rPr>
          <w:rFonts w:ascii="Book Antiqua" w:eastAsia="Times New Roman" w:hAnsi="Book Antiqua"/>
          <w:kern w:val="36"/>
          <w:sz w:val="22"/>
          <w:szCs w:val="22"/>
          <w:lang w:bidi="th-TH"/>
        </w:rPr>
        <w:t>rotected areas</w:t>
      </w:r>
      <w:r w:rsidR="00DA0637">
        <w:rPr>
          <w:rFonts w:ascii="Book Antiqua" w:eastAsia="Times New Roman" w:hAnsi="Book Antiqua"/>
          <w:kern w:val="36"/>
          <w:sz w:val="22"/>
          <w:szCs w:val="22"/>
          <w:lang w:bidi="th-TH"/>
        </w:rPr>
        <w:t>, except for Natural World Heritage Sites</w:t>
      </w:r>
      <w:r w:rsidRPr="00520D31">
        <w:rPr>
          <w:rFonts w:ascii="Book Antiqua" w:eastAsia="Times New Roman" w:hAnsi="Book Antiqua"/>
          <w:kern w:val="36"/>
          <w:sz w:val="22"/>
          <w:szCs w:val="22"/>
          <w:lang w:bidi="th-TH"/>
        </w:rPr>
        <w:t xml:space="preserve"> </w:t>
      </w:r>
      <w:r w:rsidR="00DA0637">
        <w:rPr>
          <w:rFonts w:ascii="Book Antiqua" w:eastAsia="Times New Roman" w:hAnsi="Book Antiqua"/>
          <w:kern w:val="36"/>
          <w:sz w:val="22"/>
          <w:szCs w:val="22"/>
          <w:lang w:bidi="th-TH"/>
        </w:rPr>
        <w:t>(Sinharaja and Central Highlands of Sri Lanka</w:t>
      </w:r>
      <w:r w:rsidR="00DA0637">
        <w:rPr>
          <w:rStyle w:val="FootnoteReference"/>
          <w:rFonts w:ascii="Book Antiqua" w:eastAsia="Times New Roman" w:hAnsi="Book Antiqua"/>
          <w:kern w:val="36"/>
          <w:sz w:val="22"/>
          <w:szCs w:val="22"/>
          <w:lang w:bidi="th-TH"/>
        </w:rPr>
        <w:footnoteReference w:id="3"/>
      </w:r>
      <w:r w:rsidR="00DA0637">
        <w:rPr>
          <w:rFonts w:ascii="Book Antiqua" w:eastAsia="Times New Roman" w:hAnsi="Book Antiqua"/>
          <w:kern w:val="36"/>
          <w:sz w:val="22"/>
          <w:szCs w:val="22"/>
          <w:lang w:bidi="th-TH"/>
        </w:rPr>
        <w:t xml:space="preserve">) and conservation forests, </w:t>
      </w:r>
      <w:r w:rsidRPr="00520D31">
        <w:rPr>
          <w:rFonts w:ascii="Book Antiqua" w:eastAsia="Times New Roman" w:hAnsi="Book Antiqua"/>
          <w:kern w:val="36"/>
          <w:sz w:val="22"/>
          <w:szCs w:val="22"/>
          <w:lang w:bidi="th-TH"/>
        </w:rPr>
        <w:t>are under the jurisdiction of the Department of Wildlife Conservation, which forests outside protected areas are under the jurisdiction of the Forest Departments.  In the past, both departments were part of the Ministry of Environment, but recently the Department of Wildlife Conservation was transferred to the Ministry of Economic Development.  Home gardens are under private ownership.</w:t>
      </w:r>
    </w:p>
    <w:p w:rsidR="00852481" w:rsidRPr="00520D31" w:rsidRDefault="00852481" w:rsidP="00520D31">
      <w:pPr>
        <w:tabs>
          <w:tab w:val="left" w:pos="284"/>
        </w:tabs>
        <w:spacing w:after="0"/>
        <w:ind w:right="15"/>
        <w:contextualSpacing/>
        <w:jc w:val="both"/>
        <w:outlineLvl w:val="0"/>
        <w:rPr>
          <w:rFonts w:ascii="Book Antiqua" w:eastAsia="Times New Roman" w:hAnsi="Book Antiqua"/>
          <w:kern w:val="36"/>
          <w:sz w:val="22"/>
          <w:szCs w:val="22"/>
          <w:lang w:bidi="th-TH"/>
        </w:rPr>
      </w:pPr>
    </w:p>
    <w:p w:rsidR="00852481" w:rsidRPr="00520D31" w:rsidRDefault="00852481" w:rsidP="00520D31">
      <w:pPr>
        <w:pStyle w:val="ListParagraph"/>
        <w:numPr>
          <w:ilvl w:val="0"/>
          <w:numId w:val="10"/>
        </w:numPr>
        <w:tabs>
          <w:tab w:val="left" w:pos="284"/>
        </w:tabs>
        <w:spacing w:after="0"/>
        <w:ind w:left="0" w:firstLine="0"/>
        <w:jc w:val="both"/>
        <w:rPr>
          <w:rFonts w:ascii="Book Antiqua" w:hAnsi="Book Antiqua" w:cs="Arial"/>
          <w:sz w:val="22"/>
          <w:szCs w:val="22"/>
        </w:rPr>
      </w:pPr>
      <w:r w:rsidRPr="00520D31">
        <w:rPr>
          <w:rFonts w:ascii="Book Antiqua" w:hAnsi="Book Antiqua" w:cs="Arial"/>
          <w:sz w:val="22"/>
          <w:szCs w:val="22"/>
        </w:rPr>
        <w:t xml:space="preserve">Many of Sri Lanka’s ecosystems, including forests, are characterized by high species diversity. About 27 percent of the country's 3,210 flowering plant species are endemic and 22 percent of its amphibians, birds, mammals, and reptiles.  Researchers have confirmed the discovery of 35 new frog species in Sri Lanka over the past decade. Sri Lanka is known as a </w:t>
      </w:r>
      <w:r w:rsidRPr="00520D31">
        <w:rPr>
          <w:rFonts w:ascii="Book Antiqua" w:hAnsi="Book Antiqua" w:cs="Arial"/>
          <w:sz w:val="22"/>
          <w:szCs w:val="22"/>
        </w:rPr>
        <w:lastRenderedPageBreak/>
        <w:t>global biodiversity hotspot for its high number of species in a relatively limited area. The island's frog diversity illustrates this point: despite covering only 0.013 percent of the world's land surface, Sri Lanka is home to more than 2% of the world's known frog and toad species.  However, much of this biodiversity is under threat.  It is believed that 17 of Sri Lanka's frog species have disappeared in the past decade and another 11 species face imminent extinction unless their habitat is protected.</w:t>
      </w:r>
    </w:p>
    <w:p w:rsidR="00852481" w:rsidRPr="00520D31" w:rsidRDefault="00852481" w:rsidP="00520D31">
      <w:pPr>
        <w:pStyle w:val="ListParagraph"/>
        <w:tabs>
          <w:tab w:val="left" w:pos="284"/>
        </w:tabs>
        <w:spacing w:after="0"/>
        <w:ind w:left="0"/>
        <w:rPr>
          <w:rFonts w:ascii="Book Antiqua" w:hAnsi="Book Antiqua" w:cs="Arial"/>
          <w:sz w:val="22"/>
          <w:szCs w:val="22"/>
        </w:rPr>
      </w:pPr>
    </w:p>
    <w:p w:rsidR="00852481" w:rsidRPr="00520D31" w:rsidRDefault="00852481" w:rsidP="00520D31">
      <w:pPr>
        <w:pStyle w:val="ListParagraph"/>
        <w:numPr>
          <w:ilvl w:val="0"/>
          <w:numId w:val="10"/>
        </w:numPr>
        <w:tabs>
          <w:tab w:val="left" w:pos="284"/>
        </w:tabs>
        <w:spacing w:after="0"/>
        <w:ind w:left="0" w:firstLine="0"/>
        <w:jc w:val="both"/>
        <w:rPr>
          <w:rFonts w:ascii="Book Antiqua" w:hAnsi="Book Antiqua" w:cs="Times New Roman"/>
          <w:sz w:val="22"/>
          <w:szCs w:val="22"/>
        </w:rPr>
      </w:pPr>
      <w:r w:rsidRPr="00520D31">
        <w:rPr>
          <w:rFonts w:ascii="Book Antiqua" w:hAnsi="Book Antiqua" w:cs="Arial"/>
          <w:sz w:val="22"/>
          <w:szCs w:val="22"/>
        </w:rPr>
        <w:t>It is estimated that only around 1.5% of the island's original forest remains. Much forest was cleared under British colonial rule, when large tracts of forest were cleared for rubber, coffee, and tea plantations, but Sri Lanka's forests have also suffered dearly under years of conflict, during which forest was cleared to facilitate military operations, and internal displacement of the population resulted in forest clearance for new agricultural land.  In the wake of the tsunami which killed some 31,000 people and caused more than $1.5 billion in property damage, reconstruction efforts have only increased the pressure on Sri Lanka's forests.</w:t>
      </w:r>
    </w:p>
    <w:p w:rsidR="00852481" w:rsidRPr="00520D31" w:rsidRDefault="00852481" w:rsidP="00520D31">
      <w:pPr>
        <w:tabs>
          <w:tab w:val="left" w:pos="284"/>
        </w:tabs>
        <w:spacing w:after="0"/>
        <w:contextualSpacing/>
        <w:jc w:val="both"/>
        <w:rPr>
          <w:rFonts w:ascii="Book Antiqua" w:hAnsi="Book Antiqua" w:cs="Times New Roman"/>
          <w:sz w:val="22"/>
          <w:szCs w:val="22"/>
        </w:rPr>
      </w:pPr>
      <w:r w:rsidRPr="00520D31">
        <w:rPr>
          <w:rFonts w:ascii="Book Antiqua" w:hAnsi="Book Antiqua" w:cs="Arial"/>
          <w:sz w:val="22"/>
          <w:szCs w:val="22"/>
        </w:rPr>
        <w:t xml:space="preserve"> </w:t>
      </w:r>
    </w:p>
    <w:p w:rsidR="00EA707F" w:rsidRPr="00A827EF" w:rsidRDefault="00EA707F" w:rsidP="00EA707F">
      <w:pPr>
        <w:pStyle w:val="Default"/>
        <w:numPr>
          <w:ilvl w:val="0"/>
          <w:numId w:val="10"/>
        </w:numPr>
        <w:tabs>
          <w:tab w:val="left" w:pos="360"/>
        </w:tabs>
        <w:ind w:left="0" w:firstLine="0"/>
        <w:jc w:val="both"/>
        <w:rPr>
          <w:rFonts w:ascii="Book Antiqua" w:hAnsi="Book Antiqua"/>
          <w:sz w:val="22"/>
          <w:szCs w:val="22"/>
        </w:rPr>
      </w:pPr>
      <w:r w:rsidRPr="00A827EF">
        <w:rPr>
          <w:rFonts w:ascii="Book Antiqua" w:hAnsi="Book Antiqua" w:cs="Arial"/>
          <w:sz w:val="22"/>
          <w:szCs w:val="22"/>
          <w:lang w:bidi="th-TH"/>
        </w:rPr>
        <w:t xml:space="preserve">The Forest Department is currently managing 79 community forest sites  While many areas of remnant forest have been cleared for agricultural purposes, the </w:t>
      </w:r>
      <w:r w:rsidRPr="00A827EF">
        <w:rPr>
          <w:rFonts w:ascii="Book Antiqua" w:hAnsi="Book Antiqua" w:cs="Arial"/>
          <w:i/>
          <w:iCs/>
          <w:sz w:val="22"/>
          <w:szCs w:val="22"/>
          <w:lang w:bidi="th-TH"/>
        </w:rPr>
        <w:t>chena</w:t>
      </w:r>
      <w:r w:rsidRPr="00A827EF">
        <w:rPr>
          <w:rFonts w:ascii="Book Antiqua" w:hAnsi="Book Antiqua" w:cs="Arial"/>
          <w:sz w:val="22"/>
          <w:szCs w:val="22"/>
          <w:lang w:bidi="th-TH"/>
        </w:rPr>
        <w:t xml:space="preserve"> (land cleared through shifting cultivation) is often of marginal quality for agriculture or is farmed in a way that accelerates soil erosion</w:t>
      </w:r>
    </w:p>
    <w:p w:rsidR="00EA707F" w:rsidRPr="00A827EF" w:rsidRDefault="00EA707F" w:rsidP="00EA707F">
      <w:pPr>
        <w:pStyle w:val="Default"/>
        <w:tabs>
          <w:tab w:val="left" w:pos="360"/>
        </w:tabs>
        <w:jc w:val="both"/>
        <w:rPr>
          <w:rFonts w:ascii="Book Antiqua" w:hAnsi="Book Antiqua"/>
          <w:sz w:val="22"/>
          <w:szCs w:val="22"/>
        </w:rPr>
      </w:pPr>
    </w:p>
    <w:p w:rsidR="00EA707F" w:rsidRDefault="00EA707F" w:rsidP="00EA707F">
      <w:pPr>
        <w:pStyle w:val="Default"/>
        <w:tabs>
          <w:tab w:val="left" w:pos="360"/>
        </w:tabs>
        <w:rPr>
          <w:b/>
          <w:bCs/>
        </w:rPr>
      </w:pPr>
    </w:p>
    <w:p w:rsidR="00EA707F" w:rsidRPr="00287642" w:rsidRDefault="00EA707F" w:rsidP="00EA707F">
      <w:pPr>
        <w:pStyle w:val="Default"/>
        <w:tabs>
          <w:tab w:val="left" w:pos="360"/>
        </w:tabs>
        <w:rPr>
          <w:b/>
          <w:bCs/>
        </w:rPr>
      </w:pPr>
      <w:r w:rsidRPr="00287642">
        <w:rPr>
          <w:b/>
          <w:bCs/>
        </w:rPr>
        <w:t>Demography and ethnography</w:t>
      </w:r>
    </w:p>
    <w:p w:rsidR="00EA707F" w:rsidRPr="00A827EF" w:rsidRDefault="00EA707F" w:rsidP="00EA707F">
      <w:pPr>
        <w:pStyle w:val="Default"/>
        <w:tabs>
          <w:tab w:val="left" w:pos="360"/>
        </w:tabs>
        <w:jc w:val="both"/>
        <w:rPr>
          <w:rFonts w:ascii="Book Antiqua" w:hAnsi="Book Antiqua"/>
          <w:sz w:val="22"/>
          <w:szCs w:val="22"/>
        </w:rPr>
      </w:pPr>
    </w:p>
    <w:p w:rsidR="00EA707F" w:rsidRPr="00EA707F" w:rsidRDefault="00EA707F" w:rsidP="00EA707F">
      <w:pPr>
        <w:pStyle w:val="ListParagraph"/>
        <w:numPr>
          <w:ilvl w:val="0"/>
          <w:numId w:val="10"/>
        </w:numPr>
        <w:tabs>
          <w:tab w:val="left" w:pos="360"/>
        </w:tabs>
        <w:autoSpaceDE w:val="0"/>
        <w:autoSpaceDN w:val="0"/>
        <w:adjustRightInd w:val="0"/>
        <w:spacing w:after="0"/>
        <w:ind w:left="0" w:firstLine="0"/>
        <w:jc w:val="both"/>
        <w:rPr>
          <w:rFonts w:ascii="Book Antiqua" w:hAnsi="Book Antiqua"/>
          <w:sz w:val="22"/>
          <w:szCs w:val="22"/>
        </w:rPr>
      </w:pPr>
      <w:r w:rsidRPr="00EA707F">
        <w:rPr>
          <w:rFonts w:ascii="Book Antiqua" w:hAnsi="Book Antiqua" w:cs="Arial"/>
          <w:color w:val="000000"/>
          <w:sz w:val="22"/>
          <w:szCs w:val="22"/>
          <w:lang w:bidi="th-TH"/>
        </w:rPr>
        <w:t xml:space="preserve">The population density in Sri Lanka is among the highest in Asia (322 people/km).  About 80% of the total population of </w:t>
      </w:r>
      <w:r>
        <w:rPr>
          <w:rFonts w:ascii="Book Antiqua" w:hAnsi="Book Antiqua" w:cs="Arial"/>
          <w:color w:val="000000"/>
          <w:sz w:val="22"/>
          <w:szCs w:val="22"/>
          <w:lang w:bidi="th-TH"/>
        </w:rPr>
        <w:t xml:space="preserve">nearly 19 million people </w:t>
      </w:r>
      <w:r w:rsidRPr="00EA707F">
        <w:rPr>
          <w:rFonts w:ascii="Book Antiqua" w:hAnsi="Book Antiqua" w:cs="Arial"/>
          <w:color w:val="000000"/>
          <w:sz w:val="22"/>
          <w:szCs w:val="22"/>
          <w:lang w:bidi="th-TH"/>
        </w:rPr>
        <w:t xml:space="preserve">is </w:t>
      </w:r>
      <w:r>
        <w:rPr>
          <w:rFonts w:ascii="Book Antiqua" w:hAnsi="Book Antiqua" w:cs="Arial"/>
          <w:color w:val="000000"/>
          <w:sz w:val="22"/>
          <w:szCs w:val="22"/>
          <w:lang w:bidi="th-TH"/>
        </w:rPr>
        <w:t xml:space="preserve">living in </w:t>
      </w:r>
      <w:r w:rsidRPr="00EA707F">
        <w:rPr>
          <w:rFonts w:ascii="Book Antiqua" w:hAnsi="Book Antiqua" w:cs="Arial"/>
          <w:color w:val="000000"/>
          <w:sz w:val="22"/>
          <w:szCs w:val="22"/>
          <w:lang w:bidi="th-TH"/>
        </w:rPr>
        <w:t>rural</w:t>
      </w:r>
      <w:r>
        <w:rPr>
          <w:rFonts w:ascii="Book Antiqua" w:hAnsi="Book Antiqua" w:cs="Arial"/>
          <w:color w:val="000000"/>
          <w:sz w:val="22"/>
          <w:szCs w:val="22"/>
          <w:lang w:bidi="th-TH"/>
        </w:rPr>
        <w:t xml:space="preserve"> areas</w:t>
      </w:r>
      <w:r w:rsidRPr="00EA707F">
        <w:rPr>
          <w:rFonts w:ascii="Book Antiqua" w:hAnsi="Book Antiqua" w:cs="Arial"/>
          <w:color w:val="000000"/>
          <w:sz w:val="22"/>
          <w:szCs w:val="22"/>
          <w:lang w:bidi="th-TH"/>
        </w:rPr>
        <w:t xml:space="preserve">.  </w:t>
      </w:r>
      <w:r w:rsidRPr="00EA707F">
        <w:rPr>
          <w:rFonts w:ascii="Book Antiqua" w:hAnsi="Book Antiqua" w:cs="Arial"/>
          <w:sz w:val="22"/>
          <w:szCs w:val="22"/>
          <w:lang w:bidi="th-TH"/>
        </w:rPr>
        <w:t>Literacy rates are high, with a nationwide average of 93% for males and 90% for females.  In only two of 18 districts included in the 2001 census did male literacy fall below 90%, namely Nuwara Eliya and Ampara.</w:t>
      </w:r>
      <w:r>
        <w:rPr>
          <w:rStyle w:val="FootnoteReference"/>
          <w:rFonts w:ascii="Book Antiqua" w:hAnsi="Book Antiqua" w:cs="Arial"/>
          <w:sz w:val="22"/>
          <w:szCs w:val="22"/>
          <w:lang w:bidi="th-TH"/>
        </w:rPr>
        <w:footnoteReference w:id="4"/>
      </w:r>
    </w:p>
    <w:p w:rsidR="00EA707F" w:rsidRPr="00A827EF" w:rsidRDefault="00EA707F" w:rsidP="00EA707F">
      <w:pPr>
        <w:pStyle w:val="Default"/>
        <w:tabs>
          <w:tab w:val="left" w:pos="360"/>
        </w:tabs>
        <w:jc w:val="both"/>
        <w:rPr>
          <w:rFonts w:ascii="Book Antiqua" w:hAnsi="Book Antiqua"/>
          <w:sz w:val="22"/>
          <w:szCs w:val="22"/>
        </w:rPr>
      </w:pPr>
    </w:p>
    <w:p w:rsidR="00EA707F" w:rsidRDefault="00EA707F" w:rsidP="00EA707F">
      <w:pPr>
        <w:pStyle w:val="CSText"/>
        <w:numPr>
          <w:ilvl w:val="0"/>
          <w:numId w:val="10"/>
        </w:numPr>
        <w:tabs>
          <w:tab w:val="left" w:pos="360"/>
        </w:tabs>
        <w:ind w:left="0" w:firstLine="0"/>
        <w:jc w:val="both"/>
        <w:rPr>
          <w:rFonts w:ascii="Book Antiqua" w:eastAsia="Times New Roman" w:hAnsi="Book Antiqua"/>
          <w:color w:val="000000" w:themeColor="text1"/>
          <w:sz w:val="22"/>
          <w:szCs w:val="22"/>
          <w:lang w:bidi="th-TH"/>
        </w:rPr>
      </w:pPr>
      <w:r w:rsidRPr="00A827EF">
        <w:rPr>
          <w:rFonts w:ascii="Book Antiqua" w:hAnsi="Book Antiqua"/>
          <w:color w:val="000000" w:themeColor="text1"/>
          <w:sz w:val="22"/>
          <w:szCs w:val="22"/>
        </w:rPr>
        <w:t>Sri Lanka's indigenous</w:t>
      </w:r>
      <w:r w:rsidRPr="00287642">
        <w:rPr>
          <w:rFonts w:ascii="Book Antiqua" w:hAnsi="Book Antiqua"/>
          <w:color w:val="000000" w:themeColor="text1"/>
          <w:sz w:val="22"/>
          <w:szCs w:val="22"/>
        </w:rPr>
        <w:t xml:space="preserve"> inhabitants, the Veddas (or Wanniya-laeto,</w:t>
      </w:r>
      <w:r w:rsidRPr="00287642">
        <w:rPr>
          <w:rFonts w:ascii="Book Antiqua" w:hAnsi="Book Antiqua"/>
          <w:b/>
          <w:bCs/>
          <w:color w:val="000000" w:themeColor="text1"/>
          <w:sz w:val="22"/>
          <w:szCs w:val="22"/>
        </w:rPr>
        <w:t xml:space="preserve"> </w:t>
      </w:r>
      <w:r w:rsidRPr="00287642">
        <w:rPr>
          <w:rFonts w:ascii="Book Antiqua" w:hAnsi="Book Antiqua"/>
          <w:color w:val="000000" w:themeColor="text1"/>
          <w:sz w:val="22"/>
          <w:szCs w:val="22"/>
        </w:rPr>
        <w:t xml:space="preserve">'forest-dwellers', as they call themselves) are believed to represent a direct line of descent from the island's original Neolithic community dating from at least 16,000 BC and probably far earlier.  The surviving Wanniya-laeto community retains much of its own distinctive cyclic worldview, prehistoric cultural memory, and time-tested knowledge of their semi-evergreen dry monsoon forest habitat that has enabled their ancestor-revering culture to meet the diverse challenges to their collective identity and survival.  Despite this, only a few hundred Wanniya-laeto survive, mainly in small hamlets in Madura Oya National Park.  </w:t>
      </w:r>
      <w:r w:rsidRPr="00287642">
        <w:rPr>
          <w:rFonts w:ascii="Book Antiqua" w:hAnsi="Book Antiqua"/>
          <w:color w:val="000000" w:themeColor="text1"/>
          <w:sz w:val="22"/>
          <w:szCs w:val="22"/>
          <w:lang w:bidi="th-TH"/>
        </w:rPr>
        <w:t xml:space="preserve">The vulnerable position of the Wanniyalaeto </w:t>
      </w:r>
      <w:r w:rsidRPr="00287642">
        <w:rPr>
          <w:rFonts w:ascii="Book Antiqua" w:hAnsi="Book Antiqua"/>
          <w:i/>
          <w:iCs/>
          <w:color w:val="000000" w:themeColor="text1"/>
          <w:sz w:val="22"/>
          <w:szCs w:val="22"/>
          <w:lang w:bidi="th-TH"/>
        </w:rPr>
        <w:t>vis-a-vis</w:t>
      </w:r>
      <w:r w:rsidRPr="00287642">
        <w:rPr>
          <w:rFonts w:ascii="Book Antiqua" w:hAnsi="Book Antiqua"/>
          <w:color w:val="000000" w:themeColor="text1"/>
          <w:sz w:val="22"/>
          <w:szCs w:val="22"/>
          <w:lang w:bidi="th-TH"/>
        </w:rPr>
        <w:t xml:space="preserve"> mainstream society may be said to stem from two principal causes. One is that they have never received secure land tenure that recognizes their collective custodianship over traditional hunting and gathering ranges.  </w:t>
      </w:r>
      <w:r w:rsidRPr="00444A7E">
        <w:rPr>
          <w:rFonts w:ascii="Book Antiqua" w:eastAsia="Times New Roman" w:hAnsi="Book Antiqua"/>
          <w:color w:val="000000" w:themeColor="text1"/>
          <w:sz w:val="22"/>
          <w:szCs w:val="22"/>
          <w:lang w:bidi="th-TH"/>
        </w:rPr>
        <w:t>The other reason is that they have never been consulted or represented in the decision-making process that affects their daily lives</w:t>
      </w:r>
      <w:r>
        <w:rPr>
          <w:rFonts w:ascii="Book Antiqua" w:eastAsia="Times New Roman" w:hAnsi="Book Antiqua"/>
          <w:color w:val="000000" w:themeColor="text1"/>
          <w:sz w:val="22"/>
          <w:szCs w:val="22"/>
          <w:lang w:bidi="th-TH"/>
        </w:rPr>
        <w:t>.</w:t>
      </w:r>
    </w:p>
    <w:p w:rsidR="00EA707F" w:rsidRPr="00287642" w:rsidRDefault="00EA707F" w:rsidP="00EA707F">
      <w:pPr>
        <w:pStyle w:val="Default"/>
        <w:rPr>
          <w:lang w:bidi="th-TH"/>
        </w:rPr>
      </w:pPr>
    </w:p>
    <w:p w:rsidR="00EA707F" w:rsidRPr="00287642" w:rsidRDefault="00EA707F" w:rsidP="00EA707F">
      <w:pPr>
        <w:pStyle w:val="CSText"/>
        <w:numPr>
          <w:ilvl w:val="0"/>
          <w:numId w:val="10"/>
        </w:numPr>
        <w:ind w:left="360"/>
        <w:jc w:val="both"/>
        <w:rPr>
          <w:rFonts w:ascii="Book Antiqua" w:hAnsi="Book Antiqua"/>
          <w:color w:val="000000" w:themeColor="text1"/>
          <w:sz w:val="22"/>
          <w:szCs w:val="22"/>
          <w:lang w:bidi="th-TH"/>
        </w:rPr>
      </w:pPr>
      <w:r w:rsidRPr="00287642">
        <w:rPr>
          <w:rFonts w:ascii="Book Antiqua" w:hAnsi="Book Antiqua"/>
          <w:color w:val="000000" w:themeColor="text1"/>
          <w:sz w:val="22"/>
          <w:szCs w:val="22"/>
        </w:rPr>
        <w:t xml:space="preserve">In 1990, the Sri Lankan </w:t>
      </w:r>
      <w:r w:rsidRPr="00287642">
        <w:rPr>
          <w:rFonts w:ascii="Book Antiqua" w:hAnsi="Book Antiqua"/>
          <w:color w:val="000000" w:themeColor="text1"/>
          <w:sz w:val="22"/>
          <w:szCs w:val="22"/>
          <w:lang w:bidi="th-TH"/>
        </w:rPr>
        <w:t xml:space="preserve">Cabinet approved: </w:t>
      </w:r>
    </w:p>
    <w:p w:rsidR="00EA707F" w:rsidRPr="00EA707F" w:rsidRDefault="00EA707F" w:rsidP="00EA707F">
      <w:pPr>
        <w:pStyle w:val="ListParagraph"/>
        <w:numPr>
          <w:ilvl w:val="2"/>
          <w:numId w:val="33"/>
        </w:numPr>
        <w:spacing w:after="0"/>
        <w:ind w:left="360" w:hanging="180"/>
        <w:jc w:val="both"/>
        <w:rPr>
          <w:rFonts w:ascii="Book Antiqua" w:eastAsia="Times New Roman" w:hAnsi="Book Antiqua" w:cs="Arial"/>
          <w:color w:val="000000" w:themeColor="text1"/>
          <w:sz w:val="22"/>
          <w:szCs w:val="22"/>
          <w:lang w:bidi="th-TH"/>
        </w:rPr>
      </w:pPr>
      <w:r w:rsidRPr="00EA707F">
        <w:rPr>
          <w:rFonts w:ascii="Book Antiqua" w:eastAsia="Times New Roman" w:hAnsi="Book Antiqua" w:cs="Arial"/>
          <w:color w:val="000000" w:themeColor="text1"/>
          <w:sz w:val="22"/>
          <w:szCs w:val="22"/>
          <w:lang w:bidi="th-TH"/>
        </w:rPr>
        <w:lastRenderedPageBreak/>
        <w:t>The demarcation of an area of approximately 600 ha (covering Kotabakiniya, Keragoda, Buluganhadena and Kandeganwila villages) in Maduru Oya National Park as a Sanctuary under the Fauna and Flora Protection Ordinance; and</w:t>
      </w:r>
    </w:p>
    <w:p w:rsidR="00EA707F" w:rsidRPr="00EA707F" w:rsidRDefault="00EA707F" w:rsidP="00561BEF">
      <w:pPr>
        <w:pStyle w:val="ListParagraph"/>
        <w:numPr>
          <w:ilvl w:val="2"/>
          <w:numId w:val="33"/>
        </w:numPr>
        <w:spacing w:after="0"/>
        <w:ind w:left="360" w:hanging="180"/>
        <w:jc w:val="both"/>
        <w:rPr>
          <w:rFonts w:ascii="Book Antiqua" w:eastAsia="Times New Roman" w:hAnsi="Book Antiqua" w:cs="Arial"/>
          <w:color w:val="000000" w:themeColor="text1"/>
          <w:sz w:val="22"/>
          <w:szCs w:val="22"/>
          <w:lang w:bidi="th-TH"/>
        </w:rPr>
      </w:pPr>
      <w:r w:rsidRPr="00EA707F">
        <w:rPr>
          <w:rFonts w:ascii="Book Antiqua" w:eastAsia="Times New Roman" w:hAnsi="Book Antiqua" w:cs="Arial"/>
          <w:color w:val="000000" w:themeColor="text1"/>
          <w:sz w:val="22"/>
          <w:szCs w:val="22"/>
          <w:lang w:bidi="th-TH"/>
        </w:rPr>
        <w:t xml:space="preserve">Establishing a Board to protect and nurture </w:t>
      </w:r>
      <w:r w:rsidRPr="00EA707F">
        <w:rPr>
          <w:rFonts w:ascii="Book Antiqua" w:hAnsi="Book Antiqua" w:cs="Arial"/>
          <w:color w:val="000000" w:themeColor="text1"/>
          <w:sz w:val="22"/>
          <w:szCs w:val="22"/>
          <w:lang w:bidi="th-TH"/>
        </w:rPr>
        <w:t>Wanniyalaeto</w:t>
      </w:r>
      <w:r w:rsidRPr="00EA707F">
        <w:rPr>
          <w:rFonts w:ascii="Book Antiqua" w:eastAsia="Times New Roman" w:hAnsi="Book Antiqua" w:cs="Arial"/>
          <w:color w:val="000000" w:themeColor="text1"/>
          <w:sz w:val="22"/>
          <w:szCs w:val="22"/>
          <w:lang w:bidi="th-TH"/>
        </w:rPr>
        <w:t xml:space="preserve"> culture under the chairmanship of the Director of Wildlife Conservation with representation from the Ministry of Cultural Affairs and other relevant state agencies and non-governmental organizations. </w:t>
      </w:r>
    </w:p>
    <w:p w:rsidR="00EA707F" w:rsidRDefault="00EA707F" w:rsidP="00561BEF">
      <w:pPr>
        <w:pStyle w:val="NormalWeb"/>
        <w:spacing w:before="0" w:beforeAutospacing="0" w:after="0" w:afterAutospacing="0"/>
        <w:contextualSpacing/>
        <w:jc w:val="both"/>
        <w:rPr>
          <w:rFonts w:ascii="Book Antiqua" w:hAnsi="Book Antiqua" w:cs="Arial"/>
          <w:color w:val="000000" w:themeColor="text1"/>
          <w:sz w:val="22"/>
          <w:szCs w:val="22"/>
        </w:rPr>
      </w:pPr>
    </w:p>
    <w:p w:rsidR="00EA707F" w:rsidRDefault="00EA707F" w:rsidP="00561BEF">
      <w:pPr>
        <w:tabs>
          <w:tab w:val="left" w:pos="284"/>
        </w:tabs>
        <w:spacing w:after="0"/>
        <w:contextualSpacing/>
        <w:jc w:val="both"/>
        <w:rPr>
          <w:rFonts w:ascii="Book Antiqua" w:hAnsi="Book Antiqua" w:cs="Times New Roman"/>
          <w:b/>
          <w:bCs/>
          <w:sz w:val="22"/>
          <w:szCs w:val="22"/>
        </w:rPr>
      </w:pPr>
    </w:p>
    <w:p w:rsidR="00561BEF" w:rsidRDefault="00561BEF" w:rsidP="00561BEF">
      <w:pPr>
        <w:pStyle w:val="Heading1"/>
        <w:spacing w:before="0"/>
        <w:contextualSpacing/>
        <w:rPr>
          <w:rFonts w:asciiTheme="minorHAnsi" w:hAnsiTheme="minorHAnsi"/>
          <w:sz w:val="24"/>
          <w:szCs w:val="24"/>
        </w:rPr>
      </w:pPr>
      <w:r>
        <w:rPr>
          <w:rFonts w:asciiTheme="minorHAnsi" w:hAnsiTheme="minorHAnsi"/>
          <w:sz w:val="24"/>
          <w:szCs w:val="24"/>
        </w:rPr>
        <w:t>Forest Policies and legislation</w:t>
      </w:r>
    </w:p>
    <w:p w:rsidR="00561BEF" w:rsidRPr="00561BEF" w:rsidRDefault="00561BEF" w:rsidP="00561BEF">
      <w:pPr>
        <w:spacing w:after="0"/>
        <w:contextualSpacing/>
        <w:rPr>
          <w:rFonts w:ascii="Book Antiqua" w:hAnsi="Book Antiqua"/>
          <w:b/>
          <w:bCs/>
          <w:sz w:val="22"/>
          <w:szCs w:val="22"/>
        </w:rPr>
      </w:pPr>
    </w:p>
    <w:p w:rsidR="00561BEF" w:rsidRPr="00561BEF" w:rsidRDefault="00561BEF" w:rsidP="00561BEF">
      <w:pPr>
        <w:pStyle w:val="Heading1"/>
        <w:numPr>
          <w:ilvl w:val="0"/>
          <w:numId w:val="10"/>
        </w:numPr>
        <w:tabs>
          <w:tab w:val="left" w:pos="360"/>
        </w:tabs>
        <w:spacing w:before="0"/>
        <w:ind w:left="0" w:firstLine="0"/>
        <w:contextualSpacing/>
        <w:jc w:val="both"/>
        <w:rPr>
          <w:rFonts w:ascii="Book Antiqua" w:hAnsi="Book Antiqua" w:cs="Arial"/>
          <w:b w:val="0"/>
          <w:bCs w:val="0"/>
          <w:color w:val="000000" w:themeColor="text1"/>
          <w:sz w:val="22"/>
          <w:szCs w:val="22"/>
        </w:rPr>
      </w:pPr>
      <w:r w:rsidRPr="00561BEF">
        <w:rPr>
          <w:rFonts w:ascii="Book Antiqua" w:hAnsi="Book Antiqua" w:cs="Arial"/>
          <w:b w:val="0"/>
          <w:bCs w:val="0"/>
          <w:color w:val="000000"/>
          <w:sz w:val="22"/>
          <w:szCs w:val="22"/>
        </w:rPr>
        <w:t xml:space="preserve">A Forestry Master Plan was first formulated in 1986, which has been extensively revised and issued as the Second Forestry Master Plan in 1995. Whereas the focus of the First Master Plan mainly lay in </w:t>
      </w:r>
      <w:r w:rsidRPr="00561BEF">
        <w:rPr>
          <w:rFonts w:ascii="Book Antiqua" w:hAnsi="Book Antiqua" w:cs="Arial"/>
          <w:b w:val="0"/>
          <w:bCs w:val="0"/>
          <w:color w:val="000000" w:themeColor="text1"/>
          <w:sz w:val="22"/>
          <w:szCs w:val="22"/>
        </w:rPr>
        <w:t xml:space="preserve">investment-based development, the Second Master Plan is a policy strategy and a programme-oriented plan that covers the period from 1995 to 2020. The Master Plan provides a foundation for the preparation of a more detailed National Forestry Policy 1995 that reflects present and foreseeable development priorities and identifies necessary legislative reforms to guide development efforts. </w:t>
      </w:r>
    </w:p>
    <w:p w:rsidR="00561BEF" w:rsidRPr="00561BEF" w:rsidRDefault="00561BEF" w:rsidP="00561BEF">
      <w:pPr>
        <w:spacing w:after="0"/>
        <w:contextualSpacing/>
        <w:rPr>
          <w:color w:val="000000" w:themeColor="text1"/>
        </w:rPr>
      </w:pPr>
    </w:p>
    <w:p w:rsidR="00561BEF" w:rsidRPr="00561BEF" w:rsidRDefault="00561BEF" w:rsidP="00561BEF">
      <w:pPr>
        <w:pStyle w:val="Heading1"/>
        <w:numPr>
          <w:ilvl w:val="0"/>
          <w:numId w:val="10"/>
        </w:numPr>
        <w:tabs>
          <w:tab w:val="left" w:pos="360"/>
        </w:tabs>
        <w:spacing w:before="0"/>
        <w:ind w:left="0" w:firstLine="0"/>
        <w:contextualSpacing/>
        <w:jc w:val="both"/>
        <w:rPr>
          <w:rFonts w:ascii="Book Antiqua" w:hAnsi="Book Antiqua" w:cs="Arial"/>
          <w:b w:val="0"/>
          <w:bCs w:val="0"/>
          <w:color w:val="000000" w:themeColor="text1"/>
          <w:sz w:val="22"/>
          <w:szCs w:val="22"/>
        </w:rPr>
      </w:pPr>
      <w:r w:rsidRPr="00561BEF">
        <w:rPr>
          <w:rFonts w:ascii="Book Antiqua" w:hAnsi="Book Antiqua" w:cs="Arial"/>
          <w:b w:val="0"/>
          <w:bCs w:val="0"/>
          <w:color w:val="000000" w:themeColor="text1"/>
          <w:sz w:val="22"/>
          <w:szCs w:val="22"/>
        </w:rPr>
        <w:t>The main objectives of the National Forest Policy (1995) are: to conserve forests for posterity with particular regard to biodiversity, soils, water as well as historical, cultural, religious and aesthetic values; to increase the tree cover and productivity of forests; to enhance the contribution of forestry to the welfare of the rural population; and to strengthen the national economy with special attention paid to equity in economic development.  It focuses on forest conservation, multiple-use of natural forests for land, water, and common goods in rural areas, watershed management, forest plantation, forest trees on common lands and home gardens as sources of income, forest recreation, wildlife conservation, timber harvesting, and the creation of the State Timber Corporation to handle timber supply and marketing.</w:t>
      </w:r>
    </w:p>
    <w:p w:rsidR="00561BEF" w:rsidRPr="00561BEF" w:rsidRDefault="00561BEF" w:rsidP="00561BEF">
      <w:pPr>
        <w:spacing w:after="0"/>
        <w:contextualSpacing/>
        <w:rPr>
          <w:color w:val="000000" w:themeColor="text1"/>
        </w:rPr>
      </w:pPr>
    </w:p>
    <w:p w:rsidR="00561BEF" w:rsidRPr="008F30D3" w:rsidRDefault="00561BEF" w:rsidP="00A146D6">
      <w:pPr>
        <w:pStyle w:val="Heading1"/>
        <w:numPr>
          <w:ilvl w:val="0"/>
          <w:numId w:val="10"/>
        </w:numPr>
        <w:tabs>
          <w:tab w:val="left" w:pos="360"/>
        </w:tabs>
        <w:spacing w:before="0"/>
        <w:ind w:left="0" w:firstLine="0"/>
        <w:contextualSpacing/>
        <w:jc w:val="both"/>
        <w:rPr>
          <w:rFonts w:ascii="Book Antiqua" w:hAnsi="Book Antiqua" w:cs="Arial"/>
          <w:b w:val="0"/>
          <w:bCs w:val="0"/>
          <w:color w:val="000000" w:themeColor="text1"/>
          <w:sz w:val="22"/>
          <w:szCs w:val="22"/>
        </w:rPr>
      </w:pPr>
      <w:r w:rsidRPr="00561BEF">
        <w:rPr>
          <w:rFonts w:ascii="Book Antiqua" w:hAnsi="Book Antiqua" w:cs="Arial"/>
          <w:b w:val="0"/>
          <w:bCs w:val="0"/>
          <w:color w:val="000000" w:themeColor="text1"/>
          <w:sz w:val="22"/>
          <w:szCs w:val="22"/>
        </w:rPr>
        <w:t xml:space="preserve">Other policies that have an impact on the forestry sector in Sri Lanka are Wildlife Policy 2000, National </w:t>
      </w:r>
      <w:r w:rsidRPr="008F30D3">
        <w:rPr>
          <w:rFonts w:ascii="Book Antiqua" w:hAnsi="Book Antiqua" w:cs="Arial"/>
          <w:b w:val="0"/>
          <w:bCs w:val="0"/>
          <w:color w:val="000000" w:themeColor="text1"/>
          <w:sz w:val="22"/>
          <w:szCs w:val="22"/>
        </w:rPr>
        <w:t>Environmental Policy 2000, Watershed Management Policy 2002 and Wetland Management Policy 2004. These policies have cross references to biodiversity conservation, land degradation and soil conservation, which have strengthened forestry conservation activities.</w:t>
      </w:r>
    </w:p>
    <w:p w:rsidR="008F30D3" w:rsidRPr="008F30D3" w:rsidRDefault="008F30D3" w:rsidP="00A146D6">
      <w:pPr>
        <w:spacing w:after="0"/>
        <w:contextualSpacing/>
        <w:rPr>
          <w:rFonts w:ascii="Book Antiqua" w:hAnsi="Book Antiqua"/>
          <w:color w:val="000000" w:themeColor="text1"/>
          <w:sz w:val="22"/>
          <w:szCs w:val="22"/>
        </w:rPr>
      </w:pPr>
    </w:p>
    <w:p w:rsidR="008F30D3" w:rsidRPr="008F30D3" w:rsidRDefault="008F30D3" w:rsidP="00A146D6">
      <w:pPr>
        <w:pStyle w:val="ListParagraph"/>
        <w:numPr>
          <w:ilvl w:val="0"/>
          <w:numId w:val="10"/>
        </w:numPr>
        <w:spacing w:after="0"/>
        <w:ind w:left="0" w:right="178" w:firstLine="0"/>
        <w:jc w:val="both"/>
        <w:rPr>
          <w:rFonts w:ascii="Book Antiqua" w:eastAsia="Times New Roman" w:hAnsi="Book Antiqua" w:cs="Times New Roman"/>
          <w:color w:val="000000" w:themeColor="text1"/>
          <w:sz w:val="22"/>
          <w:szCs w:val="22"/>
          <w:lang w:bidi="th-TH"/>
        </w:rPr>
      </w:pPr>
      <w:r w:rsidRPr="008F30D3">
        <w:rPr>
          <w:rFonts w:ascii="Book Antiqua" w:eastAsia="Times New Roman" w:hAnsi="Book Antiqua" w:cs="Times New Roman"/>
          <w:color w:val="000000" w:themeColor="text1"/>
          <w:sz w:val="22"/>
          <w:szCs w:val="22"/>
          <w:lang w:bidi="th-TH"/>
        </w:rPr>
        <w:t>Two laws support the implementation of the National Forest Policy (National Heritage and Wilderness Area Act and Forest Ordinance). The Fauna and Flora Protection Ordinance supports the implementation of the National Wildlife Policy. The Forest Ordinance was amended in 2009 to bring it in line with legal provisions required under the Convention on Biological Diversity</w:t>
      </w:r>
    </w:p>
    <w:p w:rsidR="008F30D3" w:rsidRPr="008F30D3" w:rsidRDefault="008F30D3" w:rsidP="00A146D6">
      <w:pPr>
        <w:pStyle w:val="Heading1"/>
        <w:spacing w:before="0"/>
        <w:contextualSpacing/>
        <w:rPr>
          <w:rFonts w:ascii="Book Antiqua" w:hAnsi="Book Antiqua"/>
          <w:color w:val="000000" w:themeColor="text1"/>
          <w:sz w:val="22"/>
          <w:szCs w:val="22"/>
        </w:rPr>
      </w:pPr>
    </w:p>
    <w:p w:rsidR="00561BEF" w:rsidRPr="008F30D3" w:rsidRDefault="00561BEF" w:rsidP="00A146D6">
      <w:pPr>
        <w:tabs>
          <w:tab w:val="left" w:pos="284"/>
        </w:tabs>
        <w:spacing w:after="0"/>
        <w:contextualSpacing/>
        <w:jc w:val="both"/>
        <w:rPr>
          <w:rFonts w:ascii="Book Antiqua" w:hAnsi="Book Antiqua" w:cs="Times New Roman"/>
          <w:b/>
          <w:bCs/>
          <w:color w:val="000000" w:themeColor="text1"/>
          <w:sz w:val="22"/>
          <w:szCs w:val="22"/>
        </w:rPr>
      </w:pPr>
    </w:p>
    <w:p w:rsidR="00561BEF" w:rsidRPr="008F30D3" w:rsidRDefault="00561BEF" w:rsidP="00A146D6">
      <w:pPr>
        <w:tabs>
          <w:tab w:val="left" w:pos="284"/>
        </w:tabs>
        <w:spacing w:after="0"/>
        <w:contextualSpacing/>
        <w:jc w:val="both"/>
        <w:rPr>
          <w:rFonts w:ascii="Book Antiqua" w:hAnsi="Book Antiqua" w:cs="Times New Roman"/>
          <w:b/>
          <w:bCs/>
          <w:color w:val="000000" w:themeColor="text1"/>
          <w:sz w:val="22"/>
          <w:szCs w:val="22"/>
        </w:rPr>
      </w:pPr>
    </w:p>
    <w:p w:rsidR="001A0CF7" w:rsidRPr="00561BEF" w:rsidRDefault="001A0CF7" w:rsidP="00561BEF">
      <w:pPr>
        <w:tabs>
          <w:tab w:val="left" w:pos="284"/>
        </w:tabs>
        <w:spacing w:after="0"/>
        <w:contextualSpacing/>
        <w:jc w:val="both"/>
        <w:rPr>
          <w:rFonts w:cs="Times New Roman"/>
          <w:b/>
          <w:bCs/>
        </w:rPr>
      </w:pPr>
      <w:r w:rsidRPr="00561BEF">
        <w:rPr>
          <w:rFonts w:cs="Times New Roman"/>
          <w:b/>
          <w:bCs/>
        </w:rPr>
        <w:t>Status of REDD+ Readiness</w:t>
      </w:r>
    </w:p>
    <w:p w:rsidR="001A0CF7" w:rsidRPr="001A0CF7" w:rsidRDefault="001A0CF7" w:rsidP="001A0CF7">
      <w:pPr>
        <w:pStyle w:val="ListParagraph"/>
        <w:rPr>
          <w:rFonts w:ascii="Book Antiqua" w:hAnsi="Book Antiqua" w:cs="Arial"/>
          <w:sz w:val="22"/>
          <w:szCs w:val="22"/>
        </w:rPr>
      </w:pPr>
    </w:p>
    <w:p w:rsidR="00852481" w:rsidRPr="00520D31" w:rsidRDefault="001A0CF7" w:rsidP="00520D31">
      <w:pPr>
        <w:pStyle w:val="ListParagraph"/>
        <w:numPr>
          <w:ilvl w:val="0"/>
          <w:numId w:val="10"/>
        </w:numPr>
        <w:tabs>
          <w:tab w:val="left" w:pos="284"/>
        </w:tabs>
        <w:spacing w:after="0"/>
        <w:ind w:left="0" w:firstLine="0"/>
        <w:jc w:val="both"/>
        <w:rPr>
          <w:rFonts w:ascii="Book Antiqua" w:hAnsi="Book Antiqua" w:cs="Times New Roman"/>
          <w:sz w:val="22"/>
          <w:szCs w:val="22"/>
        </w:rPr>
      </w:pPr>
      <w:r>
        <w:rPr>
          <w:rFonts w:ascii="Book Antiqua" w:hAnsi="Book Antiqua" w:cs="Arial"/>
          <w:sz w:val="22"/>
          <w:szCs w:val="22"/>
        </w:rPr>
        <w:t xml:space="preserve"> The UN-REDD Programme has compiled a database of REDD+ readiness for countries in the Asia-Pacific region, according to the six components of readiness jointly recognized by the UN-REDD Programme and the FCPF.  These data have been compiled from published sources, </w:t>
      </w:r>
      <w:r w:rsidR="00DA0637">
        <w:rPr>
          <w:rFonts w:ascii="Book Antiqua" w:hAnsi="Book Antiqua" w:cs="Arial"/>
          <w:sz w:val="22"/>
          <w:szCs w:val="22"/>
        </w:rPr>
        <w:t xml:space="preserve">including R-PINs for those countries that are members of the FCPF, </w:t>
      </w:r>
      <w:r>
        <w:rPr>
          <w:rFonts w:ascii="Book Antiqua" w:hAnsi="Book Antiqua" w:cs="Arial"/>
          <w:sz w:val="22"/>
          <w:szCs w:val="22"/>
        </w:rPr>
        <w:t xml:space="preserve">supplemented by expert </w:t>
      </w:r>
      <w:r>
        <w:rPr>
          <w:rFonts w:ascii="Book Antiqua" w:hAnsi="Book Antiqua" w:cs="Arial"/>
          <w:sz w:val="22"/>
          <w:szCs w:val="22"/>
        </w:rPr>
        <w:lastRenderedPageBreak/>
        <w:t>opinion</w:t>
      </w:r>
      <w:r w:rsidR="00DA0637">
        <w:rPr>
          <w:rFonts w:ascii="Book Antiqua" w:hAnsi="Book Antiqua" w:cs="Arial"/>
          <w:sz w:val="22"/>
          <w:szCs w:val="22"/>
        </w:rPr>
        <w:t xml:space="preserve"> and other sources.  Data for Sri Lanka, other countries in South Asia and ASEAN are shown in Figure 2.</w:t>
      </w:r>
    </w:p>
    <w:p w:rsidR="00520D31" w:rsidRDefault="00520D31" w:rsidP="00520D31">
      <w:pPr>
        <w:pStyle w:val="CSText"/>
        <w:jc w:val="both"/>
        <w:rPr>
          <w:rFonts w:ascii="Book Antiqua" w:hAnsi="Book Antiqua" w:cs="Book Antiqua"/>
          <w:color w:val="000000"/>
          <w:sz w:val="22"/>
          <w:szCs w:val="22"/>
        </w:rPr>
      </w:pPr>
    </w:p>
    <w:p w:rsidR="00DA0637" w:rsidRPr="00DA0637" w:rsidRDefault="00DA0637" w:rsidP="00DA0637">
      <w:pPr>
        <w:pStyle w:val="Default"/>
        <w:jc w:val="center"/>
        <w:rPr>
          <w:rFonts w:asciiTheme="minorHAnsi" w:hAnsiTheme="minorHAnsi"/>
          <w:b/>
          <w:bCs/>
          <w:color w:val="4F81BD" w:themeColor="accent1"/>
        </w:rPr>
      </w:pPr>
      <w:r>
        <w:rPr>
          <w:rFonts w:asciiTheme="minorHAnsi" w:hAnsiTheme="minorHAnsi"/>
          <w:b/>
          <w:bCs/>
          <w:color w:val="4F81BD" w:themeColor="accent1"/>
        </w:rPr>
        <w:t xml:space="preserve">Figure </w:t>
      </w:r>
      <w:r w:rsidR="00EA707F">
        <w:rPr>
          <w:rFonts w:asciiTheme="minorHAnsi" w:hAnsiTheme="minorHAnsi"/>
          <w:b/>
          <w:bCs/>
          <w:color w:val="4F81BD" w:themeColor="accent1"/>
        </w:rPr>
        <w:t>3</w:t>
      </w:r>
      <w:r>
        <w:rPr>
          <w:rFonts w:asciiTheme="minorHAnsi" w:hAnsiTheme="minorHAnsi"/>
          <w:b/>
          <w:bCs/>
          <w:color w:val="4F81BD" w:themeColor="accent1"/>
        </w:rPr>
        <w:t>: REDD+ Readiness for Sri Lanka and Selected Countries</w:t>
      </w:r>
    </w:p>
    <w:p w:rsidR="00DA0637" w:rsidRDefault="00DA0637" w:rsidP="00520D31">
      <w:pPr>
        <w:pStyle w:val="Default"/>
      </w:pPr>
    </w:p>
    <w:p w:rsidR="00520D31" w:rsidRDefault="00520D31" w:rsidP="00520D31">
      <w:pPr>
        <w:pStyle w:val="Default"/>
      </w:pPr>
      <w:r w:rsidRPr="00520D31">
        <w:rPr>
          <w:noProof/>
          <w:lang w:bidi="th-TH"/>
        </w:rPr>
        <w:drawing>
          <wp:inline distT="0" distB="0" distL="0" distR="0">
            <wp:extent cx="6066155" cy="3725333"/>
            <wp:effectExtent l="19050" t="0" r="10795" b="846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0D31" w:rsidRDefault="00520D31" w:rsidP="00520D31">
      <w:pPr>
        <w:pStyle w:val="Default"/>
      </w:pPr>
    </w:p>
    <w:p w:rsidR="00520D31" w:rsidRDefault="00520D31" w:rsidP="00520D31">
      <w:pPr>
        <w:pStyle w:val="Default"/>
      </w:pPr>
    </w:p>
    <w:p w:rsidR="00520D31" w:rsidRPr="008F30D3" w:rsidRDefault="00520D31" w:rsidP="00A146D6">
      <w:pPr>
        <w:pStyle w:val="CSText"/>
        <w:numPr>
          <w:ilvl w:val="0"/>
          <w:numId w:val="10"/>
        </w:numPr>
        <w:ind w:left="360"/>
        <w:contextualSpacing/>
        <w:jc w:val="both"/>
        <w:rPr>
          <w:rFonts w:ascii="Book Antiqua" w:hAnsi="Book Antiqua" w:cs="Book Antiqua"/>
          <w:color w:val="000000"/>
          <w:sz w:val="22"/>
          <w:szCs w:val="22"/>
        </w:rPr>
      </w:pPr>
      <w:r>
        <w:rPr>
          <w:rFonts w:ascii="Book Antiqua" w:hAnsi="Book Antiqua" w:cs="Book Antiqua"/>
          <w:color w:val="000000"/>
          <w:sz w:val="22"/>
          <w:szCs w:val="22"/>
        </w:rPr>
        <w:t xml:space="preserve">As can be seen from Figure 1, in terms of overall readiness, Sri Lanka is at a similar level to several other countries in South Asia, and to the overall average of eight ASEAN countries (ASEAN data excludes Singapore and Brunei).  It can also be seen that Sri Lanka is well advanced on some components of readiness, while lagging behind in others.  Specifically, the Readiness Process, Implementation Framework and Strategy Setting components are weak.  Future support to REDD+ readiness in Sri Lanka would therefore be expected to </w:t>
      </w:r>
      <w:r w:rsidRPr="008F30D3">
        <w:rPr>
          <w:rFonts w:ascii="Book Antiqua" w:hAnsi="Book Antiqua" w:cs="Book Antiqua"/>
          <w:color w:val="000000"/>
          <w:sz w:val="22"/>
          <w:szCs w:val="22"/>
        </w:rPr>
        <w:t>focus especially on these components.</w:t>
      </w:r>
    </w:p>
    <w:p w:rsidR="00081204" w:rsidRPr="008F30D3" w:rsidRDefault="00081204" w:rsidP="00A146D6">
      <w:pPr>
        <w:pStyle w:val="Default"/>
        <w:contextualSpacing/>
        <w:jc w:val="both"/>
        <w:rPr>
          <w:rFonts w:ascii="Book Antiqua" w:hAnsi="Book Antiqua"/>
          <w:sz w:val="22"/>
          <w:szCs w:val="22"/>
        </w:rPr>
      </w:pPr>
    </w:p>
    <w:p w:rsidR="00081204" w:rsidRPr="008F30D3" w:rsidRDefault="00A146D6" w:rsidP="00A146D6">
      <w:pPr>
        <w:pStyle w:val="pj1"/>
        <w:numPr>
          <w:ilvl w:val="0"/>
          <w:numId w:val="10"/>
        </w:numPr>
        <w:tabs>
          <w:tab w:val="left" w:pos="360"/>
        </w:tabs>
        <w:ind w:left="0" w:firstLine="0"/>
        <w:contextualSpacing/>
        <w:rPr>
          <w:rFonts w:ascii="Book Antiqua" w:hAnsi="Book Antiqua"/>
          <w:color w:val="000000"/>
          <w:sz w:val="22"/>
          <w:szCs w:val="22"/>
        </w:rPr>
      </w:pPr>
      <w:r>
        <w:rPr>
          <w:rStyle w:val="nw1"/>
          <w:rFonts w:ascii="Book Antiqua" w:hAnsi="Book Antiqua"/>
          <w:sz w:val="22"/>
          <w:szCs w:val="22"/>
        </w:rPr>
        <w:t xml:space="preserve">According to </w:t>
      </w:r>
      <w:r w:rsidRPr="00A146D6">
        <w:rPr>
          <w:rFonts w:ascii="Book Antiqua" w:hAnsi="Book Antiqua"/>
          <w:color w:val="000000" w:themeColor="text1"/>
          <w:sz w:val="22"/>
          <w:szCs w:val="22"/>
        </w:rPr>
        <w:t xml:space="preserve">Bandaratillake </w:t>
      </w:r>
      <w:r>
        <w:rPr>
          <w:rFonts w:ascii="Book Antiqua" w:hAnsi="Book Antiqua"/>
          <w:color w:val="000000" w:themeColor="text1"/>
          <w:sz w:val="22"/>
          <w:szCs w:val="22"/>
        </w:rPr>
        <w:t xml:space="preserve">and </w:t>
      </w:r>
      <w:r w:rsidRPr="00A146D6">
        <w:rPr>
          <w:rFonts w:ascii="Book Antiqua" w:hAnsi="Book Antiqua"/>
          <w:color w:val="000000" w:themeColor="text1"/>
          <w:sz w:val="22"/>
          <w:szCs w:val="22"/>
        </w:rPr>
        <w:t>Fernando</w:t>
      </w:r>
      <w:r>
        <w:rPr>
          <w:rFonts w:ascii="Book Antiqua" w:hAnsi="Book Antiqua"/>
          <w:color w:val="000000" w:themeColor="text1"/>
          <w:sz w:val="22"/>
          <w:szCs w:val="22"/>
        </w:rPr>
        <w:t xml:space="preserve"> (2003)</w:t>
      </w:r>
      <w:r>
        <w:rPr>
          <w:rStyle w:val="FootnoteReference"/>
          <w:rFonts w:ascii="Book Antiqua" w:hAnsi="Book Antiqua"/>
          <w:sz w:val="22"/>
          <w:szCs w:val="22"/>
        </w:rPr>
        <w:footnoteReference w:id="5"/>
      </w:r>
      <w:r>
        <w:rPr>
          <w:rStyle w:val="nw1"/>
          <w:rFonts w:ascii="Book Antiqua" w:hAnsi="Book Antiqua"/>
          <w:sz w:val="22"/>
          <w:szCs w:val="22"/>
        </w:rPr>
        <w:t xml:space="preserve">, the </w:t>
      </w:r>
      <w:r w:rsidR="00081204" w:rsidRPr="008F30D3">
        <w:rPr>
          <w:rStyle w:val="nw1"/>
          <w:rFonts w:ascii="Book Antiqua" w:hAnsi="Book Antiqua"/>
          <w:sz w:val="22"/>
          <w:szCs w:val="22"/>
        </w:rPr>
        <w:t>main causes for</w:t>
      </w:r>
      <w:r w:rsidR="00081204" w:rsidRPr="008F30D3">
        <w:rPr>
          <w:rFonts w:ascii="Book Antiqua" w:hAnsi="Book Antiqua"/>
          <w:color w:val="000000"/>
          <w:sz w:val="22"/>
          <w:szCs w:val="22"/>
        </w:rPr>
        <w:t xml:space="preserve"> </w:t>
      </w:r>
      <w:r w:rsidR="00081204" w:rsidRPr="008F30D3">
        <w:rPr>
          <w:rStyle w:val="nw1"/>
          <w:rFonts w:ascii="Book Antiqua" w:hAnsi="Book Antiqua"/>
          <w:sz w:val="22"/>
          <w:szCs w:val="22"/>
        </w:rPr>
        <w:t>deforestation and forest degradation</w:t>
      </w:r>
      <w:r w:rsidR="008F30D3" w:rsidRPr="008F30D3">
        <w:rPr>
          <w:rStyle w:val="nw1"/>
          <w:rFonts w:ascii="Book Antiqua" w:hAnsi="Book Antiqua"/>
          <w:sz w:val="22"/>
          <w:szCs w:val="22"/>
        </w:rPr>
        <w:t xml:space="preserve">, and therefore the main challenges in implementation of REDD+ for Sri Lanka </w:t>
      </w:r>
      <w:r w:rsidR="00081204" w:rsidRPr="008F30D3">
        <w:rPr>
          <w:rStyle w:val="nw1"/>
          <w:rFonts w:ascii="Book Antiqua" w:hAnsi="Book Antiqua"/>
          <w:sz w:val="22"/>
          <w:szCs w:val="22"/>
        </w:rPr>
        <w:t>are:</w:t>
      </w:r>
      <w:r w:rsidR="00081204" w:rsidRPr="008F30D3">
        <w:rPr>
          <w:rFonts w:ascii="Book Antiqua" w:hAnsi="Book Antiqua"/>
          <w:color w:val="000000"/>
          <w:sz w:val="22"/>
          <w:szCs w:val="22"/>
        </w:rPr>
        <w:t xml:space="preserve"> </w:t>
      </w:r>
    </w:p>
    <w:p w:rsidR="008F30D3" w:rsidRPr="008F30D3" w:rsidRDefault="00081204" w:rsidP="00A146D6">
      <w:pPr>
        <w:pStyle w:val="pl1"/>
        <w:numPr>
          <w:ilvl w:val="0"/>
          <w:numId w:val="37"/>
        </w:numPr>
        <w:tabs>
          <w:tab w:val="left" w:pos="360"/>
        </w:tabs>
        <w:ind w:left="360" w:hanging="180"/>
        <w:contextualSpacing/>
        <w:jc w:val="both"/>
        <w:rPr>
          <w:rStyle w:val="ff01"/>
          <w:rFonts w:ascii="Book Antiqua" w:hAnsi="Book Antiqua"/>
          <w:color w:val="000000"/>
          <w:spacing w:val="394"/>
          <w:sz w:val="22"/>
          <w:szCs w:val="22"/>
        </w:rPr>
      </w:pPr>
      <w:r w:rsidRPr="008F30D3">
        <w:rPr>
          <w:rStyle w:val="ff01"/>
          <w:rFonts w:ascii="Book Antiqua" w:hAnsi="Book Antiqua"/>
          <w:color w:val="000000"/>
          <w:sz w:val="22"/>
          <w:szCs w:val="22"/>
        </w:rPr>
        <w:t>Conversion of forests to non-forest uses;</w:t>
      </w:r>
    </w:p>
    <w:p w:rsidR="008F30D3" w:rsidRPr="008F30D3" w:rsidRDefault="00081204" w:rsidP="00A146D6">
      <w:pPr>
        <w:pStyle w:val="pl1"/>
        <w:numPr>
          <w:ilvl w:val="0"/>
          <w:numId w:val="37"/>
        </w:numPr>
        <w:tabs>
          <w:tab w:val="left" w:pos="360"/>
        </w:tabs>
        <w:ind w:left="360" w:hanging="180"/>
        <w:contextualSpacing/>
        <w:jc w:val="both"/>
        <w:rPr>
          <w:rStyle w:val="ff01"/>
          <w:rFonts w:ascii="Book Antiqua" w:hAnsi="Book Antiqua"/>
          <w:color w:val="000000"/>
          <w:spacing w:val="394"/>
          <w:sz w:val="22"/>
          <w:szCs w:val="22"/>
        </w:rPr>
      </w:pPr>
      <w:r w:rsidRPr="008F30D3">
        <w:rPr>
          <w:rStyle w:val="ff01"/>
          <w:rFonts w:ascii="Book Antiqua" w:hAnsi="Book Antiqua"/>
          <w:color w:val="000000"/>
          <w:sz w:val="22"/>
          <w:szCs w:val="22"/>
        </w:rPr>
        <w:t>Overexploitation of forests for timber production;</w:t>
      </w:r>
    </w:p>
    <w:p w:rsidR="008F30D3" w:rsidRPr="008F30D3" w:rsidRDefault="00081204" w:rsidP="00A146D6">
      <w:pPr>
        <w:pStyle w:val="pl1"/>
        <w:numPr>
          <w:ilvl w:val="0"/>
          <w:numId w:val="37"/>
        </w:numPr>
        <w:tabs>
          <w:tab w:val="left" w:pos="360"/>
        </w:tabs>
        <w:ind w:left="360" w:hanging="180"/>
        <w:contextualSpacing/>
        <w:jc w:val="both"/>
        <w:rPr>
          <w:rStyle w:val="ff01"/>
          <w:rFonts w:ascii="Book Antiqua" w:hAnsi="Book Antiqua"/>
          <w:color w:val="000000"/>
          <w:spacing w:val="394"/>
          <w:sz w:val="22"/>
          <w:szCs w:val="22"/>
        </w:rPr>
      </w:pPr>
      <w:r w:rsidRPr="008F30D3">
        <w:rPr>
          <w:rStyle w:val="ff01"/>
          <w:rFonts w:ascii="Book Antiqua" w:hAnsi="Book Antiqua"/>
          <w:color w:val="000000"/>
          <w:sz w:val="22"/>
          <w:szCs w:val="22"/>
        </w:rPr>
        <w:t>Lack of established forest boundaries;</w:t>
      </w:r>
    </w:p>
    <w:p w:rsidR="008F30D3" w:rsidRPr="008F30D3" w:rsidRDefault="00081204" w:rsidP="00A146D6">
      <w:pPr>
        <w:pStyle w:val="pl1"/>
        <w:numPr>
          <w:ilvl w:val="0"/>
          <w:numId w:val="37"/>
        </w:numPr>
        <w:tabs>
          <w:tab w:val="left" w:pos="360"/>
        </w:tabs>
        <w:ind w:left="360" w:hanging="180"/>
        <w:contextualSpacing/>
        <w:jc w:val="both"/>
        <w:rPr>
          <w:rStyle w:val="ff01"/>
          <w:rFonts w:ascii="Book Antiqua" w:hAnsi="Book Antiqua"/>
          <w:color w:val="000000"/>
          <w:spacing w:val="394"/>
          <w:sz w:val="22"/>
          <w:szCs w:val="22"/>
        </w:rPr>
      </w:pPr>
      <w:r w:rsidRPr="008F30D3">
        <w:rPr>
          <w:rStyle w:val="ff01"/>
          <w:rFonts w:ascii="Book Antiqua" w:hAnsi="Book Antiqua"/>
          <w:color w:val="000000"/>
          <w:sz w:val="22"/>
          <w:szCs w:val="22"/>
        </w:rPr>
        <w:t>Lack of a national land-use policy</w:t>
      </w:r>
      <w:r w:rsidR="008F30D3" w:rsidRPr="008F30D3">
        <w:rPr>
          <w:rStyle w:val="ff01"/>
          <w:rFonts w:ascii="Book Antiqua" w:hAnsi="Book Antiqua"/>
          <w:color w:val="000000"/>
          <w:sz w:val="22"/>
          <w:szCs w:val="22"/>
        </w:rPr>
        <w:t>;</w:t>
      </w:r>
    </w:p>
    <w:p w:rsidR="008F30D3" w:rsidRPr="008F30D3" w:rsidRDefault="00081204" w:rsidP="00A146D6">
      <w:pPr>
        <w:pStyle w:val="pl1"/>
        <w:numPr>
          <w:ilvl w:val="0"/>
          <w:numId w:val="37"/>
        </w:numPr>
        <w:tabs>
          <w:tab w:val="left" w:pos="360"/>
        </w:tabs>
        <w:ind w:left="360" w:hanging="180"/>
        <w:contextualSpacing/>
        <w:jc w:val="both"/>
        <w:rPr>
          <w:rStyle w:val="ff01"/>
          <w:rFonts w:ascii="Book Antiqua" w:hAnsi="Book Antiqua"/>
          <w:color w:val="000000"/>
          <w:spacing w:val="394"/>
          <w:sz w:val="22"/>
          <w:szCs w:val="22"/>
        </w:rPr>
      </w:pPr>
      <w:r w:rsidRPr="008F30D3">
        <w:rPr>
          <w:rStyle w:val="ff01"/>
          <w:rFonts w:ascii="Book Antiqua" w:hAnsi="Book Antiqua"/>
          <w:color w:val="000000"/>
          <w:sz w:val="22"/>
          <w:szCs w:val="22"/>
        </w:rPr>
        <w:t>Illegal felling of timber and encroachment on state forests; and</w:t>
      </w:r>
    </w:p>
    <w:p w:rsidR="00081204" w:rsidRPr="008F30D3" w:rsidRDefault="00081204" w:rsidP="00A146D6">
      <w:pPr>
        <w:pStyle w:val="pl1"/>
        <w:numPr>
          <w:ilvl w:val="0"/>
          <w:numId w:val="37"/>
        </w:numPr>
        <w:tabs>
          <w:tab w:val="left" w:pos="360"/>
        </w:tabs>
        <w:ind w:left="360" w:hanging="180"/>
        <w:contextualSpacing/>
        <w:jc w:val="both"/>
        <w:rPr>
          <w:rFonts w:ascii="Book Antiqua" w:hAnsi="Book Antiqua"/>
          <w:color w:val="000000"/>
          <w:spacing w:val="394"/>
          <w:sz w:val="22"/>
          <w:szCs w:val="22"/>
        </w:rPr>
      </w:pPr>
      <w:r w:rsidRPr="008F30D3">
        <w:rPr>
          <w:rStyle w:val="ff01"/>
          <w:rFonts w:ascii="Book Antiqua" w:hAnsi="Book Antiqua"/>
          <w:color w:val="000000"/>
          <w:sz w:val="22"/>
          <w:szCs w:val="22"/>
        </w:rPr>
        <w:lastRenderedPageBreak/>
        <w:t>Shifting cultivation.</w:t>
      </w:r>
    </w:p>
    <w:p w:rsidR="008F30D3" w:rsidRPr="008F30D3" w:rsidRDefault="008F30D3" w:rsidP="008F30D3">
      <w:pPr>
        <w:spacing w:after="0"/>
        <w:contextualSpacing/>
        <w:jc w:val="both"/>
        <w:rPr>
          <w:rFonts w:ascii="Book Antiqua" w:hAnsi="Book Antiqua"/>
          <w:sz w:val="22"/>
          <w:szCs w:val="22"/>
        </w:rPr>
      </w:pPr>
    </w:p>
    <w:p w:rsidR="008F30D3" w:rsidRPr="008F30D3" w:rsidRDefault="008F30D3" w:rsidP="0079688F">
      <w:pPr>
        <w:pStyle w:val="ListParagraph"/>
        <w:numPr>
          <w:ilvl w:val="0"/>
          <w:numId w:val="10"/>
        </w:numPr>
        <w:tabs>
          <w:tab w:val="left" w:pos="360"/>
        </w:tabs>
        <w:spacing w:after="0"/>
        <w:ind w:left="0" w:firstLine="0"/>
        <w:jc w:val="both"/>
        <w:rPr>
          <w:rFonts w:ascii="Book Antiqua" w:eastAsia="Times New Roman" w:hAnsi="Book Antiqua" w:cs="Times New Roman"/>
          <w:color w:val="000000"/>
          <w:sz w:val="22"/>
          <w:szCs w:val="22"/>
          <w:lang w:bidi="th-TH"/>
        </w:rPr>
      </w:pPr>
      <w:r w:rsidRPr="008F30D3">
        <w:rPr>
          <w:rFonts w:ascii="Book Antiqua" w:hAnsi="Book Antiqua"/>
          <w:sz w:val="22"/>
          <w:szCs w:val="22"/>
        </w:rPr>
        <w:t>According to the same authors, these causes are underlain by the following</w:t>
      </w:r>
      <w:r w:rsidRPr="008F30D3">
        <w:rPr>
          <w:rFonts w:ascii="Book Antiqua" w:hAnsi="Book Antiqua"/>
          <w:color w:val="000000"/>
          <w:sz w:val="22"/>
          <w:szCs w:val="22"/>
        </w:rPr>
        <w:t xml:space="preserve"> </w:t>
      </w:r>
      <w:r w:rsidRPr="008F30D3">
        <w:rPr>
          <w:rFonts w:ascii="Book Antiqua" w:eastAsia="Times New Roman" w:hAnsi="Book Antiqua" w:cs="Times New Roman"/>
          <w:color w:val="000000"/>
          <w:sz w:val="22"/>
          <w:szCs w:val="22"/>
          <w:lang w:bidi="th-TH"/>
        </w:rPr>
        <w:t xml:space="preserve">constraints, which therefore become key challenges for REDD+ readiness: </w:t>
      </w:r>
    </w:p>
    <w:p w:rsidR="008F30D3" w:rsidRPr="008F30D3" w:rsidRDefault="008F30D3" w:rsidP="0079688F">
      <w:pPr>
        <w:pStyle w:val="ListParagraph"/>
        <w:numPr>
          <w:ilvl w:val="0"/>
          <w:numId w:val="39"/>
        </w:numPr>
        <w:tabs>
          <w:tab w:val="left" w:pos="3690"/>
        </w:tabs>
        <w:spacing w:after="0"/>
        <w:ind w:hanging="540"/>
        <w:jc w:val="both"/>
        <w:rPr>
          <w:rFonts w:ascii="Book Antiqua" w:eastAsia="Times New Roman" w:hAnsi="Book Antiqua" w:cs="Times New Roman"/>
          <w:color w:val="000000"/>
          <w:spacing w:val="394"/>
          <w:sz w:val="22"/>
          <w:szCs w:val="22"/>
          <w:lang w:bidi="th-TH"/>
        </w:rPr>
      </w:pPr>
      <w:r w:rsidRPr="008F30D3">
        <w:rPr>
          <w:rFonts w:ascii="Book Antiqua" w:eastAsia="Times New Roman" w:hAnsi="Book Antiqua" w:cs="Times New Roman"/>
          <w:color w:val="000000"/>
          <w:sz w:val="22"/>
          <w:szCs w:val="22"/>
          <w:lang w:bidi="th-TH"/>
        </w:rPr>
        <w:t>Ineffective management of forest plantations;</w:t>
      </w:r>
    </w:p>
    <w:p w:rsidR="008F30D3" w:rsidRPr="008F30D3" w:rsidRDefault="008F30D3" w:rsidP="0079688F">
      <w:pPr>
        <w:pStyle w:val="ListParagraph"/>
        <w:numPr>
          <w:ilvl w:val="0"/>
          <w:numId w:val="39"/>
        </w:numPr>
        <w:tabs>
          <w:tab w:val="left" w:pos="3690"/>
        </w:tabs>
        <w:spacing w:after="0"/>
        <w:ind w:hanging="540"/>
        <w:jc w:val="both"/>
        <w:rPr>
          <w:rFonts w:ascii="Book Antiqua" w:eastAsia="Times New Roman" w:hAnsi="Book Antiqua" w:cs="Times New Roman"/>
          <w:color w:val="000000"/>
          <w:spacing w:val="394"/>
          <w:sz w:val="22"/>
          <w:szCs w:val="22"/>
          <w:lang w:bidi="th-TH"/>
        </w:rPr>
      </w:pPr>
      <w:r w:rsidRPr="008F30D3">
        <w:rPr>
          <w:rFonts w:ascii="Book Antiqua" w:eastAsia="Times New Roman" w:hAnsi="Book Antiqua" w:cs="Times New Roman"/>
          <w:color w:val="000000"/>
          <w:sz w:val="22"/>
          <w:szCs w:val="22"/>
          <w:lang w:bidi="th-TH"/>
        </w:rPr>
        <w:t>An inadequate legal framework for effective participatory forest management;</w:t>
      </w:r>
    </w:p>
    <w:p w:rsidR="008F30D3" w:rsidRPr="008F30D3" w:rsidRDefault="008F30D3" w:rsidP="0079688F">
      <w:pPr>
        <w:pStyle w:val="ListParagraph"/>
        <w:numPr>
          <w:ilvl w:val="0"/>
          <w:numId w:val="39"/>
        </w:numPr>
        <w:tabs>
          <w:tab w:val="left" w:pos="3690"/>
        </w:tabs>
        <w:spacing w:after="0"/>
        <w:ind w:hanging="540"/>
        <w:jc w:val="both"/>
        <w:rPr>
          <w:rFonts w:ascii="Book Antiqua" w:eastAsia="Times New Roman" w:hAnsi="Book Antiqua" w:cs="Times New Roman"/>
          <w:color w:val="000000"/>
          <w:spacing w:val="394"/>
          <w:sz w:val="22"/>
          <w:szCs w:val="22"/>
          <w:lang w:bidi="th-TH"/>
        </w:rPr>
      </w:pPr>
      <w:r w:rsidRPr="008F30D3">
        <w:rPr>
          <w:rFonts w:ascii="Book Antiqua" w:eastAsia="Times New Roman" w:hAnsi="Book Antiqua" w:cs="Times New Roman"/>
          <w:color w:val="000000"/>
          <w:sz w:val="22"/>
          <w:szCs w:val="22"/>
          <w:lang w:bidi="th-TH"/>
        </w:rPr>
        <w:t>The lack of participatory forest management and benefit-sharing mechanisms;</w:t>
      </w:r>
    </w:p>
    <w:p w:rsidR="008F30D3" w:rsidRPr="008F30D3" w:rsidRDefault="008F30D3" w:rsidP="0079688F">
      <w:pPr>
        <w:pStyle w:val="ListParagraph"/>
        <w:numPr>
          <w:ilvl w:val="0"/>
          <w:numId w:val="39"/>
        </w:numPr>
        <w:tabs>
          <w:tab w:val="left" w:pos="3690"/>
        </w:tabs>
        <w:spacing w:after="0"/>
        <w:ind w:hanging="540"/>
        <w:jc w:val="both"/>
        <w:rPr>
          <w:rFonts w:ascii="Book Antiqua" w:eastAsia="Times New Roman" w:hAnsi="Book Antiqua" w:cs="Times New Roman"/>
          <w:color w:val="000000"/>
          <w:spacing w:val="394"/>
          <w:sz w:val="22"/>
          <w:szCs w:val="22"/>
          <w:lang w:bidi="th-TH"/>
        </w:rPr>
      </w:pPr>
      <w:r w:rsidRPr="008F30D3">
        <w:rPr>
          <w:rFonts w:ascii="Book Antiqua" w:eastAsia="Times New Roman" w:hAnsi="Book Antiqua" w:cs="Times New Roman"/>
          <w:color w:val="000000"/>
          <w:sz w:val="22"/>
          <w:szCs w:val="22"/>
          <w:lang w:bidi="th-TH"/>
        </w:rPr>
        <w:t>Inadequate support and incentives for private sector involvement in commercial forest plantation development;</w:t>
      </w:r>
    </w:p>
    <w:p w:rsidR="008F30D3" w:rsidRPr="008F30D3" w:rsidRDefault="008F30D3" w:rsidP="0079688F">
      <w:pPr>
        <w:pStyle w:val="ListParagraph"/>
        <w:numPr>
          <w:ilvl w:val="0"/>
          <w:numId w:val="39"/>
        </w:numPr>
        <w:tabs>
          <w:tab w:val="left" w:pos="3690"/>
        </w:tabs>
        <w:spacing w:after="0"/>
        <w:ind w:hanging="540"/>
        <w:jc w:val="both"/>
        <w:rPr>
          <w:rFonts w:ascii="Book Antiqua" w:eastAsia="Times New Roman" w:hAnsi="Book Antiqua" w:cs="Times New Roman"/>
          <w:color w:val="000000"/>
          <w:spacing w:val="394"/>
          <w:sz w:val="22"/>
          <w:szCs w:val="22"/>
          <w:lang w:bidi="th-TH"/>
        </w:rPr>
      </w:pPr>
      <w:r w:rsidRPr="008F30D3">
        <w:rPr>
          <w:rFonts w:ascii="Book Antiqua" w:eastAsia="Times New Roman" w:hAnsi="Book Antiqua" w:cs="Times New Roman"/>
          <w:color w:val="000000"/>
          <w:sz w:val="22"/>
          <w:szCs w:val="22"/>
          <w:lang w:bidi="th-TH"/>
        </w:rPr>
        <w:t>Outdated and inefficient machinery in the wood industries that generate much waste;</w:t>
      </w:r>
    </w:p>
    <w:p w:rsidR="008F30D3" w:rsidRPr="008F30D3" w:rsidRDefault="008F30D3" w:rsidP="0079688F">
      <w:pPr>
        <w:pStyle w:val="ListParagraph"/>
        <w:numPr>
          <w:ilvl w:val="0"/>
          <w:numId w:val="39"/>
        </w:numPr>
        <w:tabs>
          <w:tab w:val="left" w:pos="3690"/>
        </w:tabs>
        <w:spacing w:after="0"/>
        <w:ind w:hanging="540"/>
        <w:jc w:val="both"/>
        <w:rPr>
          <w:rFonts w:ascii="Book Antiqua" w:eastAsia="Times New Roman" w:hAnsi="Book Antiqua" w:cs="Times New Roman"/>
          <w:color w:val="000000"/>
          <w:spacing w:val="394"/>
          <w:sz w:val="22"/>
          <w:szCs w:val="22"/>
          <w:lang w:bidi="th-TH"/>
        </w:rPr>
      </w:pPr>
      <w:r w:rsidRPr="008F30D3">
        <w:rPr>
          <w:rFonts w:ascii="Book Antiqua" w:eastAsia="Times New Roman" w:hAnsi="Book Antiqua" w:cs="Times New Roman"/>
          <w:color w:val="000000"/>
          <w:sz w:val="22"/>
          <w:szCs w:val="22"/>
          <w:lang w:bidi="th-TH"/>
        </w:rPr>
        <w:t>Inadequate attention paid to non-timber forest products;</w:t>
      </w:r>
    </w:p>
    <w:p w:rsidR="008F30D3" w:rsidRPr="008F30D3" w:rsidRDefault="008F30D3" w:rsidP="0079688F">
      <w:pPr>
        <w:pStyle w:val="ListParagraph"/>
        <w:numPr>
          <w:ilvl w:val="0"/>
          <w:numId w:val="39"/>
        </w:numPr>
        <w:tabs>
          <w:tab w:val="left" w:pos="3690"/>
        </w:tabs>
        <w:spacing w:after="0"/>
        <w:ind w:hanging="540"/>
        <w:jc w:val="both"/>
        <w:rPr>
          <w:rFonts w:ascii="Book Antiqua" w:eastAsia="Times New Roman" w:hAnsi="Book Antiqua" w:cs="Times New Roman"/>
          <w:color w:val="000000"/>
          <w:spacing w:val="394"/>
          <w:sz w:val="22"/>
          <w:szCs w:val="22"/>
          <w:lang w:bidi="th-TH"/>
        </w:rPr>
      </w:pPr>
      <w:r w:rsidRPr="008F30D3">
        <w:rPr>
          <w:rFonts w:ascii="Book Antiqua" w:eastAsia="Times New Roman" w:hAnsi="Book Antiqua" w:cs="Times New Roman"/>
          <w:color w:val="000000"/>
          <w:sz w:val="22"/>
          <w:szCs w:val="22"/>
          <w:lang w:bidi="th-TH"/>
        </w:rPr>
        <w:t>The State Timber Corporation’s monopoly for extraction of timber from state forestland; and</w:t>
      </w:r>
    </w:p>
    <w:p w:rsidR="008F30D3" w:rsidRPr="008F30D3" w:rsidRDefault="008F30D3" w:rsidP="0079688F">
      <w:pPr>
        <w:pStyle w:val="ListParagraph"/>
        <w:numPr>
          <w:ilvl w:val="0"/>
          <w:numId w:val="39"/>
        </w:numPr>
        <w:tabs>
          <w:tab w:val="left" w:pos="3690"/>
        </w:tabs>
        <w:spacing w:after="0"/>
        <w:ind w:hanging="540"/>
        <w:jc w:val="both"/>
        <w:rPr>
          <w:rFonts w:ascii="Book Antiqua" w:eastAsia="Times New Roman" w:hAnsi="Book Antiqua" w:cs="Times New Roman"/>
          <w:color w:val="000000"/>
          <w:sz w:val="22"/>
          <w:szCs w:val="22"/>
          <w:lang w:bidi="th-TH"/>
        </w:rPr>
      </w:pPr>
      <w:r w:rsidRPr="008F30D3">
        <w:rPr>
          <w:rFonts w:ascii="Book Antiqua" w:eastAsia="Times New Roman" w:hAnsi="Book Antiqua" w:cs="Times New Roman"/>
          <w:color w:val="000000"/>
          <w:sz w:val="22"/>
          <w:szCs w:val="22"/>
          <w:lang w:bidi="th-TH"/>
        </w:rPr>
        <w:t>Inappropriate national accounting systems, which do not consider the total value of forest products and service</w:t>
      </w:r>
    </w:p>
    <w:p w:rsidR="00081204" w:rsidRPr="008F30D3" w:rsidRDefault="00081204" w:rsidP="008F30D3">
      <w:pPr>
        <w:pStyle w:val="Default"/>
        <w:ind w:left="360"/>
        <w:contextualSpacing/>
        <w:jc w:val="both"/>
        <w:rPr>
          <w:rFonts w:ascii="Book Antiqua" w:hAnsi="Book Antiqua"/>
          <w:sz w:val="22"/>
          <w:szCs w:val="22"/>
        </w:rPr>
      </w:pPr>
    </w:p>
    <w:p w:rsidR="00520D31" w:rsidRPr="008F30D3" w:rsidRDefault="00520D31" w:rsidP="008F30D3">
      <w:pPr>
        <w:pStyle w:val="CSText"/>
        <w:contextualSpacing/>
        <w:jc w:val="both"/>
        <w:rPr>
          <w:rFonts w:ascii="Book Antiqua" w:hAnsi="Book Antiqua" w:cs="Book Antiqua"/>
          <w:color w:val="000000"/>
          <w:sz w:val="22"/>
          <w:szCs w:val="22"/>
        </w:rPr>
      </w:pPr>
    </w:p>
    <w:p w:rsidR="006463AD" w:rsidRPr="006463AD" w:rsidRDefault="006463AD" w:rsidP="00287642">
      <w:pPr>
        <w:pStyle w:val="NormalWeb"/>
        <w:spacing w:before="0" w:beforeAutospacing="0" w:after="0" w:afterAutospacing="0"/>
        <w:jc w:val="both"/>
        <w:rPr>
          <w:rFonts w:asciiTheme="minorHAnsi" w:hAnsiTheme="minorHAnsi" w:cs="Arial"/>
          <w:b/>
          <w:bCs/>
          <w:color w:val="000000" w:themeColor="text1"/>
        </w:rPr>
      </w:pPr>
      <w:r w:rsidRPr="006463AD">
        <w:rPr>
          <w:rFonts w:asciiTheme="minorHAnsi" w:hAnsiTheme="minorHAnsi" w:cs="Arial"/>
          <w:b/>
          <w:bCs/>
          <w:color w:val="000000" w:themeColor="text1"/>
        </w:rPr>
        <w:t>National Stakeholders</w:t>
      </w:r>
    </w:p>
    <w:p w:rsidR="006463AD" w:rsidRPr="00287642" w:rsidRDefault="006463AD" w:rsidP="00287642">
      <w:pPr>
        <w:pStyle w:val="NormalWeb"/>
        <w:spacing w:before="0" w:beforeAutospacing="0" w:after="0" w:afterAutospacing="0"/>
        <w:jc w:val="both"/>
        <w:rPr>
          <w:rFonts w:ascii="Book Antiqua" w:hAnsi="Book Antiqua" w:cs="Arial"/>
          <w:color w:val="000000" w:themeColor="text1"/>
          <w:sz w:val="22"/>
          <w:szCs w:val="22"/>
        </w:rPr>
      </w:pPr>
    </w:p>
    <w:p w:rsidR="00360AA6" w:rsidRPr="006463AD" w:rsidRDefault="006463AD" w:rsidP="006B65F5">
      <w:pPr>
        <w:pStyle w:val="ListParagraph"/>
        <w:numPr>
          <w:ilvl w:val="0"/>
          <w:numId w:val="10"/>
        </w:numPr>
        <w:tabs>
          <w:tab w:val="left" w:pos="360"/>
        </w:tabs>
        <w:autoSpaceDE w:val="0"/>
        <w:autoSpaceDN w:val="0"/>
        <w:adjustRightInd w:val="0"/>
        <w:spacing w:after="0"/>
        <w:ind w:left="0" w:firstLine="0"/>
        <w:jc w:val="both"/>
        <w:rPr>
          <w:rFonts w:ascii="Book Antiqua" w:hAnsi="Book Antiqua" w:cs="Book Antiqua"/>
          <w:color w:val="000000"/>
          <w:sz w:val="22"/>
          <w:szCs w:val="22"/>
        </w:rPr>
      </w:pPr>
      <w:r w:rsidRPr="006463AD">
        <w:rPr>
          <w:rFonts w:ascii="Book Antiqua" w:hAnsi="Book Antiqua" w:cs="Arial"/>
          <w:color w:val="000000"/>
          <w:sz w:val="22"/>
          <w:szCs w:val="22"/>
          <w:lang w:bidi="th-TH"/>
        </w:rPr>
        <w:t xml:space="preserve">The </w:t>
      </w:r>
      <w:r w:rsidRPr="006463AD">
        <w:rPr>
          <w:rFonts w:ascii="Book Antiqua" w:hAnsi="Book Antiqua" w:cs="Arial"/>
          <w:b/>
          <w:bCs/>
          <w:color w:val="000000"/>
          <w:sz w:val="22"/>
          <w:szCs w:val="22"/>
          <w:lang w:bidi="th-TH"/>
        </w:rPr>
        <w:t>Forest Department</w:t>
      </w:r>
      <w:r w:rsidRPr="006463AD">
        <w:rPr>
          <w:rFonts w:ascii="Book Antiqua" w:hAnsi="Book Antiqua" w:cs="Arial"/>
          <w:color w:val="000000"/>
          <w:sz w:val="22"/>
          <w:szCs w:val="22"/>
          <w:lang w:bidi="th-TH"/>
        </w:rPr>
        <w:t>, within the Ministry of Environment, is headed by the Conservator General of Forests (CGF) and consists of eight divisions: Research &amp; Education, Social Forestry/Extension, Law Enforcement, Inventory &amp; Management, Environmental Management &amp; Silviculture, Planning &amp; Monitoring, Personn</w:t>
      </w:r>
      <w:r>
        <w:rPr>
          <w:rFonts w:ascii="Book Antiqua" w:hAnsi="Book Antiqua" w:cs="Arial"/>
          <w:color w:val="000000"/>
          <w:sz w:val="22"/>
          <w:szCs w:val="22"/>
          <w:lang w:bidi="th-TH"/>
        </w:rPr>
        <w:t>el &amp; Administration and Finance</w:t>
      </w:r>
      <w:r w:rsidRPr="006463AD">
        <w:rPr>
          <w:rFonts w:ascii="Book Antiqua" w:hAnsi="Book Antiqua" w:cs="Arial"/>
          <w:color w:val="000000"/>
          <w:sz w:val="22"/>
          <w:szCs w:val="22"/>
          <w:lang w:bidi="th-TH"/>
        </w:rPr>
        <w:t>. Field offices are organized into 4 regions, 21 districts and 68 ranges, with ranges typically divided into 4 or 5 beats.  The Department has a staff of about 3200, and an annual budget of about US$ 10 million.</w:t>
      </w:r>
    </w:p>
    <w:p w:rsidR="006463AD" w:rsidRPr="006463AD" w:rsidRDefault="006463AD" w:rsidP="006B65F5">
      <w:pPr>
        <w:tabs>
          <w:tab w:val="left" w:pos="360"/>
        </w:tabs>
        <w:autoSpaceDE w:val="0"/>
        <w:autoSpaceDN w:val="0"/>
        <w:adjustRightInd w:val="0"/>
        <w:spacing w:after="0"/>
        <w:jc w:val="both"/>
        <w:rPr>
          <w:rFonts w:ascii="Book Antiqua" w:hAnsi="Book Antiqua" w:cs="Book Antiqua"/>
          <w:color w:val="000000"/>
          <w:sz w:val="22"/>
          <w:szCs w:val="22"/>
        </w:rPr>
      </w:pPr>
    </w:p>
    <w:p w:rsidR="006463AD" w:rsidRPr="006463AD" w:rsidRDefault="006463AD" w:rsidP="006B65F5">
      <w:pPr>
        <w:pStyle w:val="ListParagraph"/>
        <w:numPr>
          <w:ilvl w:val="0"/>
          <w:numId w:val="10"/>
        </w:numPr>
        <w:tabs>
          <w:tab w:val="left" w:pos="360"/>
        </w:tabs>
        <w:autoSpaceDE w:val="0"/>
        <w:autoSpaceDN w:val="0"/>
        <w:adjustRightInd w:val="0"/>
        <w:spacing w:after="0"/>
        <w:ind w:left="0" w:firstLine="0"/>
        <w:jc w:val="both"/>
        <w:rPr>
          <w:rFonts w:ascii="Book Antiqua" w:hAnsi="Book Antiqua" w:cs="Times New Roman"/>
          <w:sz w:val="22"/>
          <w:szCs w:val="22"/>
          <w:lang w:bidi="th-TH"/>
        </w:rPr>
      </w:pPr>
      <w:r w:rsidRPr="006463AD">
        <w:rPr>
          <w:rFonts w:ascii="Book Antiqua" w:hAnsi="Book Antiqua" w:cs="Arial"/>
          <w:color w:val="000000"/>
          <w:sz w:val="22"/>
          <w:szCs w:val="22"/>
          <w:lang w:bidi="th-TH"/>
        </w:rPr>
        <w:t xml:space="preserve">District Forest Officers (DFOs) have prime responsibility for the planning of field activities, and prepare a District Annual Action Plan. Annual Action Plans are prepared on a divisional basis and aggregated at the regional and national levels.   Action Plans are developed on an annual basis and include a list of activities for each program, and physical targets and financial estimates for each activity on a monthly basis. Within the Social Forestry &amp; Extension Division, the programs include: </w:t>
      </w:r>
    </w:p>
    <w:p w:rsidR="006463AD" w:rsidRPr="006463AD" w:rsidRDefault="006463AD" w:rsidP="006463AD">
      <w:pPr>
        <w:pStyle w:val="ListParagraph"/>
        <w:numPr>
          <w:ilvl w:val="0"/>
          <w:numId w:val="30"/>
        </w:numPr>
        <w:tabs>
          <w:tab w:val="left" w:pos="900"/>
        </w:tabs>
        <w:autoSpaceDE w:val="0"/>
        <w:autoSpaceDN w:val="0"/>
        <w:adjustRightInd w:val="0"/>
        <w:spacing w:after="0"/>
        <w:ind w:hanging="90"/>
        <w:rPr>
          <w:rFonts w:ascii="Book Antiqua" w:hAnsi="Book Antiqua" w:cs="Times New Roman"/>
          <w:sz w:val="22"/>
          <w:szCs w:val="22"/>
          <w:lang w:bidi="th-TH"/>
        </w:rPr>
      </w:pPr>
      <w:r w:rsidRPr="006463AD">
        <w:rPr>
          <w:rFonts w:ascii="Book Antiqua" w:hAnsi="Book Antiqua" w:cs="Arial"/>
          <w:color w:val="000000"/>
          <w:sz w:val="22"/>
          <w:szCs w:val="22"/>
          <w:lang w:bidi="th-TH"/>
        </w:rPr>
        <w:t xml:space="preserve">Forestry extension; </w:t>
      </w:r>
    </w:p>
    <w:p w:rsidR="006463AD" w:rsidRPr="006463AD" w:rsidRDefault="006463AD" w:rsidP="006463AD">
      <w:pPr>
        <w:pStyle w:val="ListParagraph"/>
        <w:numPr>
          <w:ilvl w:val="0"/>
          <w:numId w:val="30"/>
        </w:numPr>
        <w:tabs>
          <w:tab w:val="left" w:pos="900"/>
        </w:tabs>
        <w:autoSpaceDE w:val="0"/>
        <w:autoSpaceDN w:val="0"/>
        <w:adjustRightInd w:val="0"/>
        <w:spacing w:after="0"/>
        <w:ind w:hanging="90"/>
        <w:rPr>
          <w:rFonts w:ascii="Book Antiqua" w:hAnsi="Book Antiqua" w:cs="Times New Roman"/>
          <w:sz w:val="22"/>
          <w:szCs w:val="22"/>
          <w:lang w:bidi="th-TH"/>
        </w:rPr>
      </w:pPr>
      <w:r w:rsidRPr="006463AD">
        <w:rPr>
          <w:rFonts w:ascii="Book Antiqua" w:hAnsi="Book Antiqua" w:cs="Arial"/>
          <w:color w:val="000000"/>
          <w:sz w:val="22"/>
          <w:szCs w:val="22"/>
          <w:lang w:bidi="th-TH"/>
        </w:rPr>
        <w:t xml:space="preserve">Development of eco-tourism facilities; </w:t>
      </w:r>
    </w:p>
    <w:p w:rsidR="006463AD" w:rsidRPr="006463AD" w:rsidRDefault="006463AD" w:rsidP="006463AD">
      <w:pPr>
        <w:pStyle w:val="ListParagraph"/>
        <w:numPr>
          <w:ilvl w:val="0"/>
          <w:numId w:val="30"/>
        </w:numPr>
        <w:tabs>
          <w:tab w:val="left" w:pos="900"/>
        </w:tabs>
        <w:autoSpaceDE w:val="0"/>
        <w:autoSpaceDN w:val="0"/>
        <w:adjustRightInd w:val="0"/>
        <w:spacing w:after="0"/>
        <w:ind w:hanging="90"/>
        <w:rPr>
          <w:rFonts w:ascii="Book Antiqua" w:hAnsi="Book Antiqua" w:cs="Times New Roman"/>
          <w:sz w:val="22"/>
          <w:szCs w:val="22"/>
          <w:lang w:bidi="th-TH"/>
        </w:rPr>
      </w:pPr>
      <w:r w:rsidRPr="006463AD">
        <w:rPr>
          <w:rFonts w:ascii="Book Antiqua" w:hAnsi="Book Antiqua" w:cs="Arial"/>
          <w:color w:val="000000"/>
          <w:sz w:val="22"/>
          <w:szCs w:val="22"/>
          <w:lang w:bidi="th-TH"/>
        </w:rPr>
        <w:t xml:space="preserve">Establishment of new farmer woodlots; </w:t>
      </w:r>
    </w:p>
    <w:p w:rsidR="006463AD" w:rsidRPr="006463AD" w:rsidRDefault="006463AD" w:rsidP="006463AD">
      <w:pPr>
        <w:pStyle w:val="ListParagraph"/>
        <w:numPr>
          <w:ilvl w:val="0"/>
          <w:numId w:val="30"/>
        </w:numPr>
        <w:tabs>
          <w:tab w:val="left" w:pos="900"/>
        </w:tabs>
        <w:autoSpaceDE w:val="0"/>
        <w:autoSpaceDN w:val="0"/>
        <w:adjustRightInd w:val="0"/>
        <w:spacing w:after="0"/>
        <w:ind w:hanging="90"/>
        <w:rPr>
          <w:rFonts w:ascii="Book Antiqua" w:hAnsi="Book Antiqua" w:cs="Times New Roman"/>
          <w:sz w:val="22"/>
          <w:szCs w:val="22"/>
          <w:lang w:bidi="th-TH"/>
        </w:rPr>
      </w:pPr>
      <w:r w:rsidRPr="006463AD">
        <w:rPr>
          <w:rFonts w:ascii="Book Antiqua" w:hAnsi="Book Antiqua" w:cs="Arial"/>
          <w:color w:val="000000"/>
          <w:sz w:val="22"/>
          <w:szCs w:val="22"/>
          <w:lang w:bidi="th-TH"/>
        </w:rPr>
        <w:t xml:space="preserve">Maintenance of woodlots; </w:t>
      </w:r>
    </w:p>
    <w:p w:rsidR="006463AD" w:rsidRPr="006463AD" w:rsidRDefault="006463AD" w:rsidP="006463AD">
      <w:pPr>
        <w:pStyle w:val="ListParagraph"/>
        <w:numPr>
          <w:ilvl w:val="0"/>
          <w:numId w:val="30"/>
        </w:numPr>
        <w:tabs>
          <w:tab w:val="left" w:pos="900"/>
        </w:tabs>
        <w:autoSpaceDE w:val="0"/>
        <w:autoSpaceDN w:val="0"/>
        <w:adjustRightInd w:val="0"/>
        <w:spacing w:after="0"/>
        <w:ind w:hanging="90"/>
        <w:rPr>
          <w:rFonts w:ascii="Book Antiqua" w:hAnsi="Book Antiqua" w:cs="Times New Roman"/>
          <w:sz w:val="22"/>
          <w:szCs w:val="22"/>
          <w:lang w:bidi="th-TH"/>
        </w:rPr>
      </w:pPr>
      <w:r w:rsidRPr="006463AD">
        <w:rPr>
          <w:rFonts w:ascii="Book Antiqua" w:hAnsi="Book Antiqua" w:cs="Arial"/>
          <w:color w:val="000000"/>
          <w:sz w:val="22"/>
          <w:szCs w:val="22"/>
          <w:lang w:bidi="th-TH"/>
        </w:rPr>
        <w:t xml:space="preserve">Management of old woodlots; </w:t>
      </w:r>
    </w:p>
    <w:p w:rsidR="006463AD" w:rsidRPr="006463AD" w:rsidRDefault="006463AD" w:rsidP="006463AD">
      <w:pPr>
        <w:pStyle w:val="ListParagraph"/>
        <w:numPr>
          <w:ilvl w:val="0"/>
          <w:numId w:val="30"/>
        </w:numPr>
        <w:tabs>
          <w:tab w:val="left" w:pos="900"/>
        </w:tabs>
        <w:autoSpaceDE w:val="0"/>
        <w:autoSpaceDN w:val="0"/>
        <w:adjustRightInd w:val="0"/>
        <w:spacing w:after="0"/>
        <w:ind w:hanging="90"/>
        <w:rPr>
          <w:rFonts w:ascii="Book Antiqua" w:hAnsi="Book Antiqua" w:cs="Times New Roman"/>
          <w:sz w:val="22"/>
          <w:szCs w:val="22"/>
          <w:lang w:bidi="th-TH"/>
        </w:rPr>
      </w:pPr>
      <w:r w:rsidRPr="006463AD">
        <w:rPr>
          <w:rFonts w:ascii="Book Antiqua" w:hAnsi="Book Antiqua" w:cs="Arial"/>
          <w:color w:val="000000"/>
          <w:sz w:val="22"/>
          <w:szCs w:val="22"/>
          <w:lang w:bidi="th-TH"/>
        </w:rPr>
        <w:t xml:space="preserve">Home garden development and tree management; and </w:t>
      </w:r>
    </w:p>
    <w:p w:rsidR="006463AD" w:rsidRPr="006463AD" w:rsidRDefault="006463AD" w:rsidP="006463AD">
      <w:pPr>
        <w:pStyle w:val="ListParagraph"/>
        <w:numPr>
          <w:ilvl w:val="0"/>
          <w:numId w:val="30"/>
        </w:numPr>
        <w:tabs>
          <w:tab w:val="left" w:pos="900"/>
        </w:tabs>
        <w:autoSpaceDE w:val="0"/>
        <w:autoSpaceDN w:val="0"/>
        <w:adjustRightInd w:val="0"/>
        <w:spacing w:after="0"/>
        <w:ind w:hanging="90"/>
        <w:jc w:val="both"/>
        <w:rPr>
          <w:rFonts w:ascii="Book Antiqua" w:hAnsi="Book Antiqua" w:cs="Book Antiqua"/>
          <w:color w:val="000000"/>
          <w:sz w:val="22"/>
          <w:szCs w:val="22"/>
        </w:rPr>
      </w:pPr>
      <w:r w:rsidRPr="006463AD">
        <w:rPr>
          <w:rFonts w:ascii="Book Antiqua" w:hAnsi="Book Antiqua" w:cs="Arial"/>
          <w:color w:val="000000"/>
          <w:sz w:val="22"/>
          <w:szCs w:val="22"/>
          <w:lang w:bidi="th-TH"/>
        </w:rPr>
        <w:t>Continuation of NRM activities.</w:t>
      </w:r>
    </w:p>
    <w:p w:rsidR="006463AD" w:rsidRPr="006463AD" w:rsidRDefault="006463AD" w:rsidP="006463AD">
      <w:pPr>
        <w:autoSpaceDE w:val="0"/>
        <w:autoSpaceDN w:val="0"/>
        <w:adjustRightInd w:val="0"/>
        <w:spacing w:after="0"/>
        <w:ind w:left="360"/>
        <w:jc w:val="both"/>
        <w:rPr>
          <w:rFonts w:ascii="Book Antiqua" w:hAnsi="Book Antiqua" w:cs="Book Antiqua"/>
          <w:color w:val="000000"/>
          <w:sz w:val="22"/>
          <w:szCs w:val="22"/>
        </w:rPr>
      </w:pPr>
    </w:p>
    <w:p w:rsidR="00081204" w:rsidRPr="00081204" w:rsidRDefault="00360AA6" w:rsidP="006B65F5">
      <w:pPr>
        <w:pStyle w:val="CSHeading1"/>
        <w:numPr>
          <w:ilvl w:val="0"/>
          <w:numId w:val="10"/>
        </w:numPr>
        <w:tabs>
          <w:tab w:val="left" w:pos="360"/>
        </w:tabs>
        <w:ind w:left="0" w:firstLine="0"/>
        <w:jc w:val="both"/>
        <w:rPr>
          <w:rFonts w:ascii="Book Antiqua" w:hAnsi="Book Antiqua" w:cs="Book Antiqua"/>
          <w:color w:val="000000" w:themeColor="text1"/>
          <w:sz w:val="22"/>
          <w:szCs w:val="22"/>
        </w:rPr>
      </w:pPr>
      <w:r w:rsidRPr="00081204">
        <w:rPr>
          <w:rFonts w:ascii="Book Antiqua" w:hAnsi="Book Antiqua" w:cs="Book Antiqua"/>
          <w:color w:val="000000" w:themeColor="text1"/>
          <w:sz w:val="22"/>
          <w:szCs w:val="22"/>
        </w:rPr>
        <w:t>The</w:t>
      </w:r>
      <w:r w:rsidR="00081204" w:rsidRPr="00081204">
        <w:rPr>
          <w:rFonts w:ascii="Book Antiqua" w:hAnsi="Book Antiqua"/>
          <w:color w:val="000000" w:themeColor="text1"/>
          <w:sz w:val="22"/>
          <w:szCs w:val="22"/>
        </w:rPr>
        <w:t xml:space="preserve"> Department of Wildlife Conservation (DWLC) was established in 1949 and entrusted with the overall conservation of fauna and flora of the country and the maintenance of its diversity. The functions of DWLC are largely governed by the Fauna and Flora Protection Ordinance (F&amp;FPO) of Sri Lanka and wiidlife Conservation Policy, which was approved by the Cabinet of Ministers in the year 2000. DWLC is maintaining a net work of protected areas in the country for the purpose of conserving the natural resources contained therein.</w:t>
      </w:r>
    </w:p>
    <w:p w:rsidR="00081204" w:rsidRPr="00081204" w:rsidRDefault="00081204" w:rsidP="00081204">
      <w:pPr>
        <w:pStyle w:val="CSHeading1"/>
        <w:jc w:val="both"/>
        <w:rPr>
          <w:rFonts w:ascii="Book Antiqua" w:hAnsi="Book Antiqua" w:cs="Book Antiqua"/>
          <w:color w:val="000000" w:themeColor="text1"/>
          <w:sz w:val="22"/>
          <w:szCs w:val="22"/>
        </w:rPr>
      </w:pPr>
    </w:p>
    <w:p w:rsidR="00B96B8D" w:rsidRDefault="00B96B8D" w:rsidP="00D429B9">
      <w:pPr>
        <w:tabs>
          <w:tab w:val="left" w:pos="284"/>
        </w:tabs>
        <w:spacing w:after="0"/>
        <w:jc w:val="both"/>
        <w:rPr>
          <w:rFonts w:ascii="Book Antiqua" w:hAnsi="Book Antiqua"/>
          <w:b/>
          <w:smallCaps/>
          <w:sz w:val="28"/>
        </w:rPr>
      </w:pPr>
    </w:p>
    <w:p w:rsidR="00D429B9" w:rsidRPr="00640367" w:rsidRDefault="00D429B9" w:rsidP="00D429B9">
      <w:pPr>
        <w:tabs>
          <w:tab w:val="left" w:pos="284"/>
        </w:tabs>
        <w:spacing w:after="0"/>
        <w:jc w:val="both"/>
        <w:rPr>
          <w:rFonts w:ascii="Book Antiqua" w:hAnsi="Book Antiqua"/>
          <w:b/>
          <w:smallCaps/>
          <w:sz w:val="28"/>
        </w:rPr>
      </w:pPr>
      <w:r>
        <w:rPr>
          <w:rFonts w:ascii="Book Antiqua" w:hAnsi="Book Antiqua"/>
          <w:b/>
          <w:smallCaps/>
          <w:sz w:val="28"/>
        </w:rPr>
        <w:t>Activities of Development Partners</w:t>
      </w:r>
    </w:p>
    <w:p w:rsidR="00D429B9" w:rsidRPr="00C94E53" w:rsidRDefault="00D429B9" w:rsidP="00C94E53">
      <w:pPr>
        <w:tabs>
          <w:tab w:val="left" w:pos="284"/>
        </w:tabs>
        <w:spacing w:after="0"/>
        <w:contextualSpacing/>
        <w:jc w:val="both"/>
        <w:rPr>
          <w:rFonts w:ascii="Book Antiqua" w:hAnsi="Book Antiqua"/>
          <w:smallCaps/>
          <w:color w:val="000000" w:themeColor="text1"/>
          <w:sz w:val="22"/>
          <w:szCs w:val="22"/>
        </w:rPr>
      </w:pPr>
    </w:p>
    <w:p w:rsidR="00D429B9" w:rsidRPr="006B65F5" w:rsidRDefault="006B65F5" w:rsidP="006B65F5">
      <w:pPr>
        <w:pStyle w:val="Heading1"/>
        <w:spacing w:before="0"/>
        <w:contextualSpacing/>
        <w:jc w:val="both"/>
        <w:rPr>
          <w:rFonts w:asciiTheme="minorHAnsi" w:hAnsiTheme="minorHAnsi"/>
          <w:bCs w:val="0"/>
          <w:color w:val="000000" w:themeColor="text1"/>
          <w:sz w:val="24"/>
          <w:szCs w:val="24"/>
        </w:rPr>
      </w:pPr>
      <w:r w:rsidRPr="006B65F5">
        <w:rPr>
          <w:rFonts w:asciiTheme="minorHAnsi" w:hAnsiTheme="minorHAnsi"/>
          <w:bCs w:val="0"/>
          <w:color w:val="000000" w:themeColor="text1"/>
          <w:sz w:val="24"/>
          <w:szCs w:val="24"/>
        </w:rPr>
        <w:t>M</w:t>
      </w:r>
      <w:r w:rsidR="00D429B9" w:rsidRPr="006B65F5">
        <w:rPr>
          <w:rFonts w:asciiTheme="minorHAnsi" w:hAnsiTheme="minorHAnsi"/>
          <w:bCs w:val="0"/>
          <w:color w:val="000000" w:themeColor="text1"/>
          <w:sz w:val="24"/>
          <w:szCs w:val="24"/>
        </w:rPr>
        <w:t>ultilateral development partners</w:t>
      </w:r>
    </w:p>
    <w:p w:rsidR="00D429B9" w:rsidRPr="001213D5" w:rsidRDefault="00D429B9" w:rsidP="00C94E53">
      <w:pPr>
        <w:spacing w:after="0"/>
        <w:contextualSpacing/>
        <w:jc w:val="both"/>
        <w:rPr>
          <w:rFonts w:ascii="Book Antiqua" w:hAnsi="Book Antiqua"/>
          <w:color w:val="000000" w:themeColor="text1"/>
          <w:sz w:val="22"/>
          <w:szCs w:val="22"/>
        </w:rPr>
      </w:pPr>
    </w:p>
    <w:p w:rsidR="00D429B9" w:rsidRPr="00081204" w:rsidRDefault="00BE40ED" w:rsidP="008E230B">
      <w:pPr>
        <w:pStyle w:val="NormalWeb"/>
        <w:numPr>
          <w:ilvl w:val="0"/>
          <w:numId w:val="14"/>
        </w:numPr>
        <w:autoSpaceDE w:val="0"/>
        <w:autoSpaceDN w:val="0"/>
        <w:adjustRightInd w:val="0"/>
        <w:spacing w:before="0" w:beforeAutospacing="0" w:after="0" w:afterAutospacing="0"/>
        <w:ind w:left="360"/>
        <w:jc w:val="both"/>
        <w:rPr>
          <w:rFonts w:ascii="Book Antiqua" w:hAnsi="Book Antiqua"/>
          <w:b/>
          <w:color w:val="000000" w:themeColor="text1"/>
          <w:sz w:val="22"/>
          <w:szCs w:val="22"/>
        </w:rPr>
      </w:pPr>
      <w:r w:rsidRPr="00081204">
        <w:rPr>
          <w:rFonts w:ascii="Book Antiqua" w:hAnsi="Book Antiqua"/>
          <w:bCs/>
          <w:color w:val="000000" w:themeColor="text1"/>
          <w:sz w:val="22"/>
          <w:szCs w:val="22"/>
        </w:rPr>
        <w:t>The</w:t>
      </w:r>
      <w:r w:rsidRPr="00081204">
        <w:rPr>
          <w:rFonts w:ascii="Book Antiqua" w:hAnsi="Book Antiqua"/>
          <w:b/>
          <w:color w:val="000000" w:themeColor="text1"/>
          <w:sz w:val="22"/>
          <w:szCs w:val="22"/>
        </w:rPr>
        <w:t xml:space="preserve"> Asian Development Bank </w:t>
      </w:r>
      <w:r w:rsidRPr="00081204">
        <w:rPr>
          <w:rFonts w:ascii="Book Antiqua" w:hAnsi="Book Antiqua"/>
          <w:bCs/>
          <w:color w:val="000000" w:themeColor="text1"/>
          <w:sz w:val="22"/>
          <w:szCs w:val="22"/>
        </w:rPr>
        <w:t>(ADB)</w:t>
      </w:r>
      <w:r w:rsidR="001213D5" w:rsidRPr="00081204">
        <w:rPr>
          <w:rFonts w:ascii="Book Antiqua" w:hAnsi="Book Antiqua"/>
          <w:bCs/>
          <w:color w:val="000000" w:themeColor="text1"/>
          <w:sz w:val="22"/>
          <w:szCs w:val="22"/>
        </w:rPr>
        <w:t>.</w:t>
      </w:r>
      <w:r w:rsidR="00D429B9" w:rsidRPr="00081204">
        <w:rPr>
          <w:rFonts w:ascii="Book Antiqua" w:hAnsi="Book Antiqua"/>
          <w:color w:val="000000" w:themeColor="text1"/>
          <w:sz w:val="22"/>
          <w:szCs w:val="22"/>
        </w:rPr>
        <w:t xml:space="preserve"> </w:t>
      </w:r>
      <w:r w:rsidR="001213D5" w:rsidRPr="00081204">
        <w:rPr>
          <w:rFonts w:ascii="Book Antiqua" w:hAnsi="Book Antiqua"/>
          <w:color w:val="000000" w:themeColor="text1"/>
          <w:sz w:val="22"/>
          <w:szCs w:val="22"/>
        </w:rPr>
        <w:t xml:space="preserve"> </w:t>
      </w:r>
      <w:r w:rsidR="00081204" w:rsidRPr="00081204">
        <w:rPr>
          <w:rFonts w:ascii="Book Antiqua" w:hAnsi="Book Antiqua"/>
          <w:color w:val="000000" w:themeColor="text1"/>
          <w:sz w:val="22"/>
          <w:szCs w:val="22"/>
        </w:rPr>
        <w:t>The ADB has been very active in supporting community forest management, for example,</w:t>
      </w:r>
      <w:r w:rsidR="00637D66">
        <w:rPr>
          <w:rFonts w:ascii="Book Antiqua" w:hAnsi="Book Antiqua"/>
          <w:color w:val="000000" w:themeColor="text1"/>
          <w:sz w:val="22"/>
          <w:szCs w:val="22"/>
        </w:rPr>
        <w:t xml:space="preserve"> through an initial Community Forest Management project in the 1980s, followed by a Participatory Forestry Project (jointly with AusAID) in the 1990s.   The ADB has also supported an Upper Watershed Management Project (1998-2004) and Forest Resource Management Project (2000-2008)</w:t>
      </w:r>
      <w:r w:rsidR="001213D5" w:rsidRPr="00081204">
        <w:rPr>
          <w:rFonts w:ascii="Book Antiqua" w:hAnsi="Book Antiqua" w:cs="Calibri"/>
          <w:sz w:val="22"/>
          <w:szCs w:val="22"/>
        </w:rPr>
        <w:t>.</w:t>
      </w:r>
      <w:r w:rsidR="00637D66">
        <w:rPr>
          <w:rFonts w:ascii="Book Antiqua" w:hAnsi="Book Antiqua" w:cs="Calibri"/>
          <w:sz w:val="22"/>
          <w:szCs w:val="22"/>
        </w:rPr>
        <w:t xml:space="preserve">  Currently, however, the ADB is not as active as formerly in the forest sector in Sri Lanka</w:t>
      </w:r>
    </w:p>
    <w:p w:rsidR="00D429B9" w:rsidRPr="008E230B" w:rsidRDefault="00D429B9" w:rsidP="008E230B">
      <w:pPr>
        <w:pStyle w:val="Heading1"/>
        <w:spacing w:before="0"/>
        <w:ind w:left="360"/>
        <w:contextualSpacing/>
        <w:jc w:val="both"/>
        <w:rPr>
          <w:rFonts w:ascii="Book Antiqua" w:hAnsi="Book Antiqua"/>
          <w:b w:val="0"/>
          <w:color w:val="000000" w:themeColor="text1"/>
          <w:sz w:val="22"/>
          <w:szCs w:val="22"/>
        </w:rPr>
      </w:pPr>
    </w:p>
    <w:p w:rsidR="00D429B9" w:rsidRPr="00637D66" w:rsidRDefault="00BE40ED" w:rsidP="0049665F">
      <w:pPr>
        <w:pStyle w:val="ListParagraph"/>
        <w:numPr>
          <w:ilvl w:val="0"/>
          <w:numId w:val="12"/>
        </w:numPr>
        <w:spacing w:after="0"/>
        <w:ind w:left="360"/>
        <w:jc w:val="both"/>
        <w:rPr>
          <w:rFonts w:ascii="Book Antiqua" w:hAnsi="Book Antiqua"/>
          <w:color w:val="000000" w:themeColor="text1"/>
          <w:sz w:val="22"/>
          <w:szCs w:val="22"/>
        </w:rPr>
      </w:pPr>
      <w:r>
        <w:rPr>
          <w:rFonts w:ascii="Book Antiqua" w:hAnsi="Book Antiqua"/>
          <w:b/>
          <w:color w:val="000000" w:themeColor="text1"/>
          <w:sz w:val="22"/>
          <w:szCs w:val="22"/>
        </w:rPr>
        <w:t>The World Bank</w:t>
      </w:r>
      <w:r w:rsidR="008E230B" w:rsidRPr="008E230B">
        <w:rPr>
          <w:rFonts w:ascii="Book Antiqua" w:hAnsi="Book Antiqua"/>
          <w:b/>
          <w:color w:val="000000" w:themeColor="text1"/>
          <w:sz w:val="22"/>
          <w:szCs w:val="22"/>
        </w:rPr>
        <w:t xml:space="preserve">.  </w:t>
      </w:r>
      <w:r w:rsidR="008E230B" w:rsidRPr="008E230B">
        <w:rPr>
          <w:rFonts w:ascii="Book Antiqua" w:hAnsi="Book Antiqua"/>
          <w:color w:val="000000"/>
          <w:sz w:val="22"/>
          <w:szCs w:val="22"/>
        </w:rPr>
        <w:t xml:space="preserve">The </w:t>
      </w:r>
      <w:r w:rsidR="00637D66">
        <w:rPr>
          <w:rFonts w:ascii="Book Antiqua" w:hAnsi="Book Antiqua"/>
          <w:color w:val="000000"/>
          <w:sz w:val="22"/>
          <w:szCs w:val="22"/>
        </w:rPr>
        <w:t xml:space="preserve">World </w:t>
      </w:r>
      <w:r w:rsidR="00637D66" w:rsidRPr="00637D66">
        <w:rPr>
          <w:rFonts w:ascii="Book Antiqua" w:hAnsi="Book Antiqua"/>
          <w:color w:val="000000"/>
          <w:sz w:val="22"/>
          <w:szCs w:val="22"/>
        </w:rPr>
        <w:t>Bank</w:t>
      </w:r>
      <w:r w:rsidR="00FE3AC6">
        <w:rPr>
          <w:rFonts w:ascii="Book Antiqua" w:hAnsi="Book Antiqua"/>
          <w:color w:val="000000"/>
          <w:sz w:val="22"/>
          <w:szCs w:val="22"/>
        </w:rPr>
        <w:t xml:space="preserve">, </w:t>
      </w:r>
      <w:r w:rsidR="00FE3AC6" w:rsidRPr="00081204">
        <w:rPr>
          <w:rFonts w:ascii="Book Antiqua" w:hAnsi="Book Antiqua"/>
          <w:bCs/>
          <w:color w:val="000000" w:themeColor="text1"/>
          <w:sz w:val="22"/>
          <w:szCs w:val="22"/>
        </w:rPr>
        <w:t>which was responsible (together with Finnida) for the formulation of the 1995 National Forest Policy and Master Plan</w:t>
      </w:r>
      <w:r w:rsidR="00FE3AC6">
        <w:rPr>
          <w:rFonts w:ascii="Book Antiqua" w:hAnsi="Book Antiqua"/>
          <w:bCs/>
          <w:color w:val="000000" w:themeColor="text1"/>
          <w:sz w:val="22"/>
          <w:szCs w:val="22"/>
        </w:rPr>
        <w:t>,</w:t>
      </w:r>
      <w:r w:rsidR="00637D66" w:rsidRPr="00637D66">
        <w:rPr>
          <w:rFonts w:ascii="Book Antiqua" w:hAnsi="Book Antiqua"/>
          <w:color w:val="000000"/>
          <w:sz w:val="22"/>
          <w:szCs w:val="22"/>
        </w:rPr>
        <w:t xml:space="preserve"> is currently preparing </w:t>
      </w:r>
      <w:r w:rsidR="00637D66" w:rsidRPr="00637D66">
        <w:rPr>
          <w:rFonts w:ascii="Book Antiqua" w:hAnsi="Book Antiqua" w:cs="Arial"/>
          <w:color w:val="000000"/>
          <w:sz w:val="22"/>
          <w:szCs w:val="22"/>
          <w:lang w:bidi="th-TH"/>
        </w:rPr>
        <w:t>the Eco-Systems Conservation and Management Project (ESCAMP)</w:t>
      </w:r>
      <w:r w:rsidR="00FE3AC6">
        <w:rPr>
          <w:rFonts w:ascii="Book Antiqua" w:hAnsi="Book Antiqua" w:cs="Arial"/>
          <w:color w:val="000000"/>
          <w:sz w:val="22"/>
          <w:szCs w:val="22"/>
          <w:lang w:bidi="th-TH"/>
        </w:rPr>
        <w:t>.  This</w:t>
      </w:r>
      <w:r w:rsidR="00637D66" w:rsidRPr="00637D66">
        <w:rPr>
          <w:rFonts w:ascii="Book Antiqua" w:hAnsi="Book Antiqua" w:cs="Arial"/>
          <w:color w:val="000000"/>
          <w:sz w:val="22"/>
          <w:szCs w:val="22"/>
          <w:lang w:bidi="th-TH"/>
        </w:rPr>
        <w:t xml:space="preserve"> will be a 5 year program within the Ministry of Environment and Natural Resources (MENR) and </w:t>
      </w:r>
      <w:r w:rsidR="00637D66">
        <w:rPr>
          <w:rFonts w:ascii="Book Antiqua" w:hAnsi="Book Antiqua" w:cs="Arial"/>
          <w:color w:val="000000"/>
          <w:sz w:val="22"/>
          <w:szCs w:val="22"/>
          <w:lang w:bidi="th-TH"/>
        </w:rPr>
        <w:t xml:space="preserve">jointly </w:t>
      </w:r>
      <w:r w:rsidR="00637D66" w:rsidRPr="00637D66">
        <w:rPr>
          <w:rFonts w:ascii="Book Antiqua" w:hAnsi="Book Antiqua" w:cs="Arial"/>
          <w:color w:val="000000"/>
          <w:sz w:val="22"/>
          <w:szCs w:val="22"/>
          <w:lang w:bidi="th-TH"/>
        </w:rPr>
        <w:t>funded by the GoSL, World Bank and AusAID.  ESCAMP will have four components, which are:</w:t>
      </w:r>
    </w:p>
    <w:p w:rsidR="00637D66" w:rsidRPr="00637D66" w:rsidRDefault="00637D66" w:rsidP="00637D66">
      <w:pPr>
        <w:pStyle w:val="ListParagraph"/>
        <w:numPr>
          <w:ilvl w:val="0"/>
          <w:numId w:val="41"/>
        </w:numPr>
        <w:spacing w:after="0"/>
        <w:ind w:hanging="540"/>
        <w:jc w:val="both"/>
        <w:rPr>
          <w:rFonts w:ascii="Book Antiqua" w:hAnsi="Book Antiqua"/>
          <w:color w:val="000000" w:themeColor="text1"/>
          <w:sz w:val="22"/>
          <w:szCs w:val="22"/>
        </w:rPr>
      </w:pPr>
      <w:r w:rsidRPr="00637D66">
        <w:rPr>
          <w:rFonts w:ascii="Book Antiqua" w:hAnsi="Book Antiqua" w:cs="Arial"/>
          <w:color w:val="000000"/>
          <w:sz w:val="22"/>
          <w:szCs w:val="22"/>
          <w:lang w:bidi="th-TH"/>
        </w:rPr>
        <w:t xml:space="preserve">Grant Facility for Ecosystem Conservation and Management; </w:t>
      </w:r>
    </w:p>
    <w:p w:rsidR="00637D66" w:rsidRPr="00637D66" w:rsidRDefault="00637D66" w:rsidP="00637D66">
      <w:pPr>
        <w:pStyle w:val="ListParagraph"/>
        <w:numPr>
          <w:ilvl w:val="0"/>
          <w:numId w:val="41"/>
        </w:numPr>
        <w:spacing w:after="0"/>
        <w:ind w:hanging="540"/>
        <w:jc w:val="both"/>
        <w:rPr>
          <w:rFonts w:ascii="Book Antiqua" w:hAnsi="Book Antiqua"/>
          <w:color w:val="000000" w:themeColor="text1"/>
          <w:sz w:val="22"/>
          <w:szCs w:val="22"/>
        </w:rPr>
      </w:pPr>
      <w:r w:rsidRPr="00637D66">
        <w:rPr>
          <w:rFonts w:ascii="Book Antiqua" w:hAnsi="Book Antiqua" w:cs="Arial"/>
          <w:color w:val="000000"/>
          <w:sz w:val="22"/>
          <w:szCs w:val="22"/>
          <w:lang w:bidi="th-TH"/>
        </w:rPr>
        <w:t xml:space="preserve">Pilot Projects in Human Elephant Co-existence; </w:t>
      </w:r>
    </w:p>
    <w:p w:rsidR="00637D66" w:rsidRPr="00637D66" w:rsidRDefault="00637D66" w:rsidP="00637D66">
      <w:pPr>
        <w:pStyle w:val="ListParagraph"/>
        <w:numPr>
          <w:ilvl w:val="0"/>
          <w:numId w:val="41"/>
        </w:numPr>
        <w:spacing w:after="0"/>
        <w:ind w:hanging="540"/>
        <w:jc w:val="both"/>
        <w:rPr>
          <w:rFonts w:ascii="Book Antiqua" w:hAnsi="Book Antiqua"/>
          <w:color w:val="000000" w:themeColor="text1"/>
          <w:sz w:val="22"/>
          <w:szCs w:val="22"/>
        </w:rPr>
      </w:pPr>
      <w:r w:rsidRPr="00637D66">
        <w:rPr>
          <w:rFonts w:ascii="Book Antiqua" w:hAnsi="Book Antiqua" w:cs="Arial"/>
          <w:color w:val="000000"/>
          <w:sz w:val="22"/>
          <w:szCs w:val="22"/>
          <w:lang w:bidi="th-TH"/>
        </w:rPr>
        <w:t xml:space="preserve">Enhancement of the Quality of Nature-Based Tourism in Protected Areas; and </w:t>
      </w:r>
    </w:p>
    <w:p w:rsidR="00637D66" w:rsidRPr="00392D46" w:rsidRDefault="00637D66" w:rsidP="00392D46">
      <w:pPr>
        <w:pStyle w:val="ListParagraph"/>
        <w:numPr>
          <w:ilvl w:val="0"/>
          <w:numId w:val="41"/>
        </w:numPr>
        <w:spacing w:after="0"/>
        <w:ind w:hanging="540"/>
        <w:jc w:val="both"/>
        <w:rPr>
          <w:rFonts w:ascii="Book Antiqua" w:hAnsi="Book Antiqua"/>
          <w:color w:val="000000" w:themeColor="text1"/>
          <w:sz w:val="22"/>
          <w:szCs w:val="22"/>
        </w:rPr>
      </w:pPr>
      <w:r w:rsidRPr="00637D66">
        <w:rPr>
          <w:rFonts w:ascii="Book Antiqua" w:hAnsi="Book Antiqua" w:cs="Arial"/>
          <w:color w:val="000000"/>
          <w:sz w:val="22"/>
          <w:szCs w:val="22"/>
          <w:lang w:bidi="th-TH"/>
        </w:rPr>
        <w:t xml:space="preserve">Institutional Capacity </w:t>
      </w:r>
      <w:r w:rsidRPr="00392D46">
        <w:rPr>
          <w:rFonts w:ascii="Book Antiqua" w:hAnsi="Book Antiqua" w:cs="Arial"/>
          <w:color w:val="000000"/>
          <w:sz w:val="22"/>
          <w:szCs w:val="22"/>
          <w:lang w:bidi="th-TH"/>
        </w:rPr>
        <w:t>Building and Technical Assistance.</w:t>
      </w:r>
    </w:p>
    <w:p w:rsidR="00D429B9" w:rsidRPr="00392D46" w:rsidRDefault="00D429B9" w:rsidP="00392D46">
      <w:pPr>
        <w:pStyle w:val="Heading1"/>
        <w:spacing w:before="0"/>
        <w:ind w:left="360"/>
        <w:contextualSpacing/>
        <w:jc w:val="both"/>
        <w:rPr>
          <w:rFonts w:ascii="Book Antiqua" w:hAnsi="Book Antiqua"/>
          <w:color w:val="000000" w:themeColor="text1"/>
          <w:sz w:val="22"/>
          <w:szCs w:val="22"/>
        </w:rPr>
      </w:pPr>
    </w:p>
    <w:p w:rsidR="00637D66" w:rsidRPr="00392D46" w:rsidRDefault="00392D46" w:rsidP="00392D46">
      <w:pPr>
        <w:ind w:left="360"/>
        <w:jc w:val="both"/>
        <w:rPr>
          <w:rFonts w:ascii="Book Antiqua" w:hAnsi="Book Antiqua"/>
          <w:sz w:val="22"/>
          <w:szCs w:val="22"/>
        </w:rPr>
      </w:pPr>
      <w:r w:rsidRPr="00392D46">
        <w:rPr>
          <w:rFonts w:ascii="Book Antiqua" w:hAnsi="Book Antiqua"/>
          <w:sz w:val="22"/>
          <w:szCs w:val="22"/>
        </w:rPr>
        <w:t>A focus of the World Bank’s support to the GoSL is ”conservation landscapes”, which are large landscape units within which support will include the development of conservation and development plans to be included in District development plans.  Four conservation landscapes, encompassing about 50-60% of the protected area system plus surrounding land, have been identified, although the precise definition of the conservation landscapes is flexible.</w:t>
      </w:r>
    </w:p>
    <w:p w:rsidR="000A79D3" w:rsidRPr="00FE3F0B" w:rsidRDefault="00C94E53" w:rsidP="00392D46">
      <w:pPr>
        <w:pStyle w:val="ListParagraph"/>
        <w:numPr>
          <w:ilvl w:val="0"/>
          <w:numId w:val="12"/>
        </w:numPr>
        <w:spacing w:after="0"/>
        <w:ind w:left="360"/>
        <w:jc w:val="both"/>
        <w:rPr>
          <w:rFonts w:ascii="Book Antiqua" w:eastAsia="Times New Roman" w:hAnsi="Book Antiqua" w:cs="Arial"/>
          <w:color w:val="000000"/>
          <w:sz w:val="22"/>
          <w:szCs w:val="22"/>
          <w:lang w:bidi="th-TH"/>
        </w:rPr>
      </w:pPr>
      <w:r w:rsidRPr="00392D46">
        <w:rPr>
          <w:rFonts w:ascii="Book Antiqua" w:hAnsi="Book Antiqua"/>
          <w:b/>
          <w:sz w:val="22"/>
          <w:szCs w:val="22"/>
        </w:rPr>
        <w:t>UNDP</w:t>
      </w:r>
      <w:r w:rsidR="000A79D3" w:rsidRPr="00392D46">
        <w:rPr>
          <w:rFonts w:ascii="Book Antiqua" w:hAnsi="Book Antiqua"/>
          <w:bCs/>
          <w:sz w:val="22"/>
          <w:szCs w:val="22"/>
        </w:rPr>
        <w:t xml:space="preserve"> is currently supporting the</w:t>
      </w:r>
      <w:r w:rsidR="000A79D3" w:rsidRPr="00637D66">
        <w:rPr>
          <w:rFonts w:ascii="Book Antiqua" w:hAnsi="Book Antiqua"/>
          <w:bCs/>
          <w:sz w:val="22"/>
          <w:szCs w:val="22"/>
        </w:rPr>
        <w:t xml:space="preserve"> government’s</w:t>
      </w:r>
      <w:r w:rsidR="000A79D3" w:rsidRPr="00637D66">
        <w:rPr>
          <w:rFonts w:ascii="Book Antiqua" w:eastAsia="Times New Roman" w:hAnsi="Book Antiqua" w:cs="Arial"/>
          <w:color w:val="000000"/>
          <w:sz w:val="22"/>
          <w:szCs w:val="22"/>
          <w:lang w:bidi="th-TH"/>
        </w:rPr>
        <w:t xml:space="preserve"> development thrust</w:t>
      </w:r>
      <w:r w:rsidR="000A79D3" w:rsidRPr="000A79D3">
        <w:rPr>
          <w:rFonts w:ascii="Book Antiqua" w:eastAsia="Times New Roman" w:hAnsi="Book Antiqua" w:cs="Arial"/>
          <w:color w:val="000000"/>
          <w:sz w:val="22"/>
          <w:szCs w:val="22"/>
          <w:lang w:bidi="th-TH"/>
        </w:rPr>
        <w:t xml:space="preserve"> “Uthuru Wasanthaya (Northern Spring)” in Northern Province that will involve new settlements, urban and rural infrastructure and livelihood development.  The Central Environmental Authority (CEA) of the Ministry of Environment and Natural Resources and the Disaster Management Centre (DMC) of the Ministry of Disaster Management and Human Rights have planned to carry out a Strategic Environmental Assessment integrated with Disaster Risk Reduction concerns. The</w:t>
      </w:r>
      <w:r w:rsidR="000A79D3">
        <w:rPr>
          <w:rFonts w:ascii="Book Antiqua" w:eastAsia="Times New Roman" w:hAnsi="Book Antiqua" w:cs="Arial"/>
          <w:color w:val="000000"/>
          <w:sz w:val="22"/>
          <w:szCs w:val="22"/>
          <w:lang w:bidi="th-TH"/>
        </w:rPr>
        <w:t xml:space="preserve"> assessment is supported by </w:t>
      </w:r>
      <w:r w:rsidR="000A79D3" w:rsidRPr="000A79D3">
        <w:rPr>
          <w:rFonts w:ascii="Book Antiqua" w:eastAsia="Times New Roman" w:hAnsi="Book Antiqua" w:cs="Arial"/>
          <w:color w:val="000000"/>
          <w:sz w:val="22"/>
          <w:szCs w:val="22"/>
          <w:lang w:bidi="th-TH"/>
        </w:rPr>
        <w:t xml:space="preserve">UNDP and the </w:t>
      </w:r>
      <w:r w:rsidR="000A79D3" w:rsidRPr="000A79D3">
        <w:rPr>
          <w:rFonts w:ascii="Book Antiqua" w:eastAsia="Times New Roman" w:hAnsi="Book Antiqua" w:cs="Arial"/>
          <w:b/>
          <w:bCs/>
          <w:color w:val="000000"/>
          <w:sz w:val="22"/>
          <w:szCs w:val="22"/>
          <w:lang w:bidi="th-TH"/>
        </w:rPr>
        <w:t>United Nations Environment Programme</w:t>
      </w:r>
      <w:r w:rsidR="000A79D3" w:rsidRPr="000A79D3">
        <w:rPr>
          <w:rFonts w:ascii="Book Antiqua" w:eastAsia="Times New Roman" w:hAnsi="Book Antiqua" w:cs="Arial"/>
          <w:color w:val="000000"/>
          <w:sz w:val="22"/>
          <w:szCs w:val="22"/>
          <w:lang w:bidi="th-TH"/>
        </w:rPr>
        <w:t xml:space="preserve">’s (UNEP) Regional Centre in Bangkok. The broader areas of the assessment will consist of the identification and demarcation of environmentally sensitive areas which will be affected by the proposed development projects and the recommendation of alternatives for mitigating prevailing disasters in the area and potential disaster impacts that may occur as results of such development projects. Further, several accelerated studies will be commissioned with the purpose of providing solutions to emerging needs such as the provision of sand and </w:t>
      </w:r>
      <w:r w:rsidR="000A79D3" w:rsidRPr="00FE3F0B">
        <w:rPr>
          <w:rFonts w:ascii="Book Antiqua" w:eastAsia="Times New Roman" w:hAnsi="Book Antiqua" w:cs="Arial"/>
          <w:color w:val="000000"/>
          <w:sz w:val="22"/>
          <w:szCs w:val="22"/>
          <w:lang w:bidi="th-TH"/>
        </w:rPr>
        <w:t>building materials, the extraction capacity of ground water, the optimum use of marine and coastal resources, and the management of solid and liquid waste.</w:t>
      </w:r>
    </w:p>
    <w:p w:rsidR="000A79D3" w:rsidRPr="00FE3F0B" w:rsidRDefault="000A79D3" w:rsidP="00FE3F0B">
      <w:pPr>
        <w:spacing w:after="0"/>
        <w:contextualSpacing/>
        <w:jc w:val="both"/>
        <w:rPr>
          <w:rFonts w:ascii="Book Antiqua" w:hAnsi="Book Antiqua"/>
          <w:sz w:val="22"/>
          <w:szCs w:val="22"/>
        </w:rPr>
      </w:pPr>
    </w:p>
    <w:p w:rsidR="00FE3F0B" w:rsidRPr="00FE3F0B" w:rsidRDefault="000A79D3" w:rsidP="00FE3F0B">
      <w:pPr>
        <w:pStyle w:val="ListParagraph"/>
        <w:numPr>
          <w:ilvl w:val="0"/>
          <w:numId w:val="12"/>
        </w:numPr>
        <w:autoSpaceDE w:val="0"/>
        <w:autoSpaceDN w:val="0"/>
        <w:adjustRightInd w:val="0"/>
        <w:spacing w:after="0"/>
        <w:ind w:left="360"/>
        <w:jc w:val="both"/>
        <w:rPr>
          <w:rFonts w:ascii="Book Antiqua" w:hAnsi="Book Antiqua" w:cs="Trebuchet MS"/>
          <w:sz w:val="22"/>
          <w:szCs w:val="22"/>
          <w:lang w:bidi="th-TH"/>
        </w:rPr>
      </w:pPr>
      <w:r w:rsidRPr="00FE3F0B">
        <w:rPr>
          <w:rFonts w:ascii="Book Antiqua" w:hAnsi="Book Antiqua"/>
          <w:b/>
          <w:bCs/>
          <w:sz w:val="22"/>
          <w:szCs w:val="22"/>
        </w:rPr>
        <w:lastRenderedPageBreak/>
        <w:t>FAO</w:t>
      </w:r>
      <w:r w:rsidR="00FE3F0B" w:rsidRPr="00FE3F0B">
        <w:rPr>
          <w:rFonts w:ascii="Book Antiqua" w:hAnsi="Book Antiqua"/>
          <w:sz w:val="22"/>
          <w:szCs w:val="22"/>
        </w:rPr>
        <w:t xml:space="preserve">’s work in Sri Lanka has been mainly focused on food security and disaster recovery.  For example, </w:t>
      </w:r>
      <w:r w:rsidR="00FE3F0B" w:rsidRPr="00FE3F0B">
        <w:rPr>
          <w:rFonts w:ascii="Book Antiqua" w:hAnsi="Book Antiqua" w:cs="Trebuchet MS"/>
          <w:sz w:val="22"/>
          <w:szCs w:val="22"/>
          <w:lang w:bidi="th-TH"/>
        </w:rPr>
        <w:t>The Special Programme for Food Security (SPFS) project was launched in 2002, to assist in the country’s efforts to improve food security of poor rural and peri-urban communities and households - completing its activities in 2008. SPFS focused on least food secure households and women, on increasing productivity and resilience of farming systems and improving local food security and household income. Referring to SPFS experiences in strengthening food security in the 52 villages in 17 districts, the government has undertaken to formulate a National Programme for Food Security (NPFS)</w:t>
      </w:r>
    </w:p>
    <w:p w:rsidR="00FE3F0B" w:rsidRDefault="00FE3F0B" w:rsidP="00FE3F0B">
      <w:pPr>
        <w:autoSpaceDE w:val="0"/>
        <w:autoSpaceDN w:val="0"/>
        <w:adjustRightInd w:val="0"/>
        <w:spacing w:after="0"/>
        <w:contextualSpacing/>
        <w:jc w:val="both"/>
        <w:rPr>
          <w:rFonts w:ascii="Book Antiqua" w:hAnsi="Book Antiqua" w:cs="Trebuchet MS"/>
          <w:sz w:val="22"/>
          <w:szCs w:val="22"/>
          <w:lang w:bidi="th-TH"/>
        </w:rPr>
      </w:pPr>
    </w:p>
    <w:p w:rsidR="00C94E53" w:rsidRPr="00FE3F0B" w:rsidRDefault="00FE3F0B" w:rsidP="00FE3F0B">
      <w:pPr>
        <w:autoSpaceDE w:val="0"/>
        <w:autoSpaceDN w:val="0"/>
        <w:adjustRightInd w:val="0"/>
        <w:spacing w:after="0"/>
        <w:contextualSpacing/>
        <w:jc w:val="both"/>
        <w:rPr>
          <w:b/>
          <w:bCs/>
        </w:rPr>
      </w:pPr>
      <w:r w:rsidRPr="00FE3F0B">
        <w:rPr>
          <w:rFonts w:cs="Trebuchet MS"/>
          <w:b/>
          <w:bCs/>
          <w:lang w:bidi="th-TH"/>
        </w:rPr>
        <w:t>Bilateral development partners</w:t>
      </w:r>
    </w:p>
    <w:p w:rsidR="0063129C" w:rsidRPr="0063129C" w:rsidRDefault="0063129C" w:rsidP="00E64D78">
      <w:pPr>
        <w:pStyle w:val="ListParagraph"/>
        <w:spacing w:after="0"/>
        <w:rPr>
          <w:rFonts w:ascii="Book Antiqua" w:hAnsi="Book Antiqua"/>
          <w:sz w:val="22"/>
          <w:szCs w:val="22"/>
        </w:rPr>
      </w:pPr>
    </w:p>
    <w:p w:rsidR="00BE40ED" w:rsidRPr="00B06AE5" w:rsidRDefault="00BE40ED" w:rsidP="00B06AE5">
      <w:pPr>
        <w:pStyle w:val="ListParagraph"/>
        <w:numPr>
          <w:ilvl w:val="0"/>
          <w:numId w:val="40"/>
        </w:numPr>
        <w:autoSpaceDE w:val="0"/>
        <w:autoSpaceDN w:val="0"/>
        <w:adjustRightInd w:val="0"/>
        <w:spacing w:after="0"/>
        <w:ind w:left="360"/>
        <w:jc w:val="both"/>
        <w:rPr>
          <w:rFonts w:ascii="Book Antiqua" w:hAnsi="Book Antiqua" w:cs="Arial"/>
          <w:color w:val="000000" w:themeColor="text1"/>
          <w:sz w:val="22"/>
          <w:szCs w:val="22"/>
          <w:lang w:bidi="th-TH"/>
        </w:rPr>
      </w:pPr>
      <w:r w:rsidRPr="00B06AE5">
        <w:rPr>
          <w:rFonts w:ascii="Book Antiqua" w:hAnsi="Book Antiqua"/>
          <w:b/>
          <w:bCs/>
          <w:color w:val="000000" w:themeColor="text1"/>
          <w:sz w:val="22"/>
          <w:szCs w:val="22"/>
        </w:rPr>
        <w:t>AusAID</w:t>
      </w:r>
      <w:r w:rsidR="00B06AE5" w:rsidRPr="00B06AE5">
        <w:rPr>
          <w:rFonts w:ascii="Book Antiqua" w:hAnsi="Book Antiqua"/>
          <w:color w:val="000000" w:themeColor="text1"/>
          <w:sz w:val="22"/>
          <w:szCs w:val="22"/>
        </w:rPr>
        <w:t xml:space="preserve"> </w:t>
      </w:r>
      <w:r w:rsidR="00B06AE5" w:rsidRPr="00B06AE5">
        <w:rPr>
          <w:rFonts w:ascii="Book Antiqua" w:hAnsi="Book Antiqua" w:cs="Arial"/>
          <w:color w:val="000000" w:themeColor="text1"/>
          <w:sz w:val="22"/>
          <w:szCs w:val="22"/>
          <w:lang w:bidi="th-TH"/>
        </w:rPr>
        <w:t>supported the Participatory Forestry Project during the 1990s, mainly in the form of essential food and non-food items which helped the Forest Department to motivate farmers on forestry activities through food aid assistance which helped to cover their daily income.    Subsequently, AusAID funded the Sri Lanka Australia Natural Resource Management Project (SLANRMP), which was successful in establishing Community Forestry Management practices in Sri Lanka. The main goal of SLANRMP was to contribute to poverty reduction through improved natural resource management in dry and intermediate zones of the country. SLANRMP activities were completed in January 2009 and all project sites were handed over to the Forest Department. SLANRMP has introduced many innovative approaches to community forestry management while improving livelihoods of rural farmers.</w:t>
      </w:r>
    </w:p>
    <w:p w:rsidR="00B06AE5" w:rsidRDefault="00B06AE5" w:rsidP="00B06AE5">
      <w:pPr>
        <w:pStyle w:val="Heading1"/>
        <w:spacing w:before="0"/>
        <w:jc w:val="both"/>
        <w:rPr>
          <w:rFonts w:ascii="Book Antiqua" w:hAnsi="Book Antiqua"/>
          <w:b w:val="0"/>
          <w:bCs w:val="0"/>
          <w:color w:val="000000" w:themeColor="text1"/>
          <w:sz w:val="22"/>
          <w:szCs w:val="22"/>
          <w:lang w:bidi="th-TH"/>
        </w:rPr>
      </w:pPr>
    </w:p>
    <w:p w:rsidR="00B06AE5" w:rsidRPr="00B06AE5" w:rsidRDefault="00B06AE5" w:rsidP="00B06AE5">
      <w:pPr>
        <w:pStyle w:val="Heading1"/>
        <w:spacing w:before="0"/>
        <w:ind w:left="360"/>
        <w:jc w:val="both"/>
        <w:rPr>
          <w:rFonts w:ascii="Book Antiqua" w:hAnsi="Book Antiqua"/>
          <w:b w:val="0"/>
          <w:bCs w:val="0"/>
          <w:color w:val="000000" w:themeColor="text1"/>
          <w:sz w:val="22"/>
          <w:szCs w:val="22"/>
          <w:lang w:bidi="th-TH"/>
        </w:rPr>
      </w:pPr>
      <w:r w:rsidRPr="00B06AE5">
        <w:rPr>
          <w:rFonts w:ascii="Book Antiqua" w:hAnsi="Book Antiqua"/>
          <w:b w:val="0"/>
          <w:bCs w:val="0"/>
          <w:color w:val="000000" w:themeColor="text1"/>
          <w:sz w:val="22"/>
          <w:szCs w:val="22"/>
          <w:lang w:bidi="th-TH"/>
        </w:rPr>
        <w:t>Currently, the government has</w:t>
      </w:r>
      <w:r w:rsidRPr="00B06AE5">
        <w:rPr>
          <w:rFonts w:ascii="Book Antiqua" w:hAnsi="Book Antiqua" w:cs="Arial"/>
          <w:b w:val="0"/>
          <w:bCs w:val="0"/>
          <w:color w:val="000000" w:themeColor="text1"/>
          <w:sz w:val="22"/>
          <w:szCs w:val="22"/>
          <w:lang w:bidi="th-TH"/>
        </w:rPr>
        <w:t xml:space="preserve"> requested further Australian support to expand the Community Forestry Model as a national program while consolidating the achievements of the SLANRMP</w:t>
      </w:r>
      <w:r w:rsidRPr="00B06AE5">
        <w:rPr>
          <w:rFonts w:ascii="Book Antiqua" w:hAnsi="Book Antiqua"/>
          <w:b w:val="0"/>
          <w:bCs w:val="0"/>
          <w:color w:val="000000" w:themeColor="text1"/>
          <w:sz w:val="22"/>
          <w:szCs w:val="22"/>
          <w:lang w:bidi="th-TH"/>
        </w:rPr>
        <w:t xml:space="preserve">.  Consequently, </w:t>
      </w:r>
      <w:r w:rsidRPr="00B06AE5">
        <w:rPr>
          <w:rFonts w:ascii="Book Antiqua" w:hAnsi="Book Antiqua" w:cs="Arial"/>
          <w:b w:val="0"/>
          <w:bCs w:val="0"/>
          <w:color w:val="000000" w:themeColor="text1"/>
          <w:sz w:val="22"/>
          <w:szCs w:val="22"/>
          <w:lang w:bidi="th-TH"/>
        </w:rPr>
        <w:t>AusAID has designed a programme of assistance to expand the community forestry approach in Sri Lanka, which will be incorporated within and managed as part of the Eco-Systems Conservation and Management Project (ESCAMP).  This new programme will be funded with just over A$ 5 million, over a five-year period.</w:t>
      </w:r>
    </w:p>
    <w:p w:rsidR="00BE40ED" w:rsidRPr="00B06AE5" w:rsidRDefault="00BE40ED" w:rsidP="00B06AE5">
      <w:pPr>
        <w:spacing w:after="0"/>
        <w:jc w:val="both"/>
        <w:rPr>
          <w:rFonts w:ascii="Book Antiqua" w:hAnsi="Book Antiqua"/>
          <w:color w:val="000000" w:themeColor="text1"/>
          <w:sz w:val="22"/>
          <w:szCs w:val="22"/>
        </w:rPr>
      </w:pPr>
    </w:p>
    <w:p w:rsidR="00FE3F0B" w:rsidRDefault="00FE3F0B" w:rsidP="00FE3F0B">
      <w:pPr>
        <w:pStyle w:val="ListParagraph"/>
        <w:numPr>
          <w:ilvl w:val="0"/>
          <w:numId w:val="12"/>
        </w:numPr>
        <w:spacing w:after="0"/>
        <w:ind w:left="360"/>
        <w:jc w:val="both"/>
        <w:rPr>
          <w:rFonts w:ascii="Book Antiqua" w:hAnsi="Book Antiqua"/>
          <w:color w:val="000000" w:themeColor="text1"/>
          <w:sz w:val="22"/>
          <w:szCs w:val="22"/>
        </w:rPr>
      </w:pPr>
      <w:r>
        <w:rPr>
          <w:rFonts w:ascii="Book Antiqua" w:hAnsi="Book Antiqua"/>
          <w:color w:val="000000" w:themeColor="text1"/>
          <w:sz w:val="22"/>
          <w:szCs w:val="22"/>
        </w:rPr>
        <w:t xml:space="preserve">The </w:t>
      </w:r>
      <w:r w:rsidRPr="00FE3F0B">
        <w:rPr>
          <w:rFonts w:ascii="Book Antiqua" w:hAnsi="Book Antiqua"/>
          <w:b/>
          <w:bCs/>
          <w:color w:val="000000" w:themeColor="text1"/>
          <w:sz w:val="22"/>
          <w:szCs w:val="22"/>
        </w:rPr>
        <w:t>Norwegian Embassy</w:t>
      </w:r>
      <w:r>
        <w:rPr>
          <w:rFonts w:ascii="Book Antiqua" w:hAnsi="Book Antiqua"/>
          <w:color w:val="000000" w:themeColor="text1"/>
          <w:sz w:val="22"/>
          <w:szCs w:val="22"/>
        </w:rPr>
        <w:t xml:space="preserve"> is in the latter stages of securing funding from Norad for </w:t>
      </w:r>
      <w:r w:rsidR="00BE40ED">
        <w:rPr>
          <w:rFonts w:ascii="Book Antiqua" w:hAnsi="Book Antiqua"/>
          <w:color w:val="000000" w:themeColor="text1"/>
          <w:sz w:val="22"/>
          <w:szCs w:val="22"/>
        </w:rPr>
        <w:t>a capacity building project for the Ministry of the Environment.  One component will deal with policy on deforestation, and this is linked to Japan’s support to the Clean Development Mechanism (CDM) – see below.  There will also be a focus on developing public awareness of climate change issues.</w:t>
      </w:r>
    </w:p>
    <w:p w:rsidR="00BE40ED" w:rsidRPr="00BE40ED" w:rsidRDefault="00BE40ED" w:rsidP="00BE40ED">
      <w:pPr>
        <w:spacing w:after="0"/>
        <w:jc w:val="both"/>
        <w:rPr>
          <w:rFonts w:ascii="Book Antiqua" w:hAnsi="Book Antiqua"/>
          <w:color w:val="000000" w:themeColor="text1"/>
          <w:sz w:val="22"/>
          <w:szCs w:val="22"/>
        </w:rPr>
      </w:pPr>
    </w:p>
    <w:p w:rsidR="00FE3F0B" w:rsidRPr="00FE3F0B" w:rsidRDefault="00FE3F0B" w:rsidP="00FE3F0B">
      <w:pPr>
        <w:pStyle w:val="ListParagraph"/>
        <w:numPr>
          <w:ilvl w:val="0"/>
          <w:numId w:val="12"/>
        </w:numPr>
        <w:spacing w:after="0"/>
        <w:ind w:left="360"/>
        <w:jc w:val="both"/>
        <w:rPr>
          <w:rFonts w:ascii="Book Antiqua" w:hAnsi="Book Antiqua"/>
          <w:color w:val="000000" w:themeColor="text1"/>
          <w:sz w:val="22"/>
          <w:szCs w:val="22"/>
        </w:rPr>
      </w:pPr>
      <w:r w:rsidRPr="00C94E53">
        <w:rPr>
          <w:rFonts w:ascii="Book Antiqua" w:hAnsi="Book Antiqua"/>
          <w:b/>
          <w:sz w:val="22"/>
          <w:szCs w:val="22"/>
        </w:rPr>
        <w:t>Japan/JICA</w:t>
      </w:r>
      <w:r>
        <w:rPr>
          <w:rFonts w:ascii="Book Antiqua" w:hAnsi="Book Antiqua"/>
          <w:bCs/>
          <w:sz w:val="22"/>
          <w:szCs w:val="22"/>
        </w:rPr>
        <w:t xml:space="preserve"> is assisting the government to develop a policy on </w:t>
      </w:r>
      <w:r w:rsidRPr="00FE3F0B">
        <w:rPr>
          <w:rFonts w:ascii="Book Antiqua" w:hAnsi="Book Antiqua"/>
          <w:bCs/>
          <w:color w:val="000000" w:themeColor="text1"/>
          <w:sz w:val="22"/>
          <w:szCs w:val="22"/>
        </w:rPr>
        <w:t>CDM, as part of a broader initiative to develop a national strategy on climate mitigation</w:t>
      </w:r>
      <w:r w:rsidR="00BE40ED">
        <w:rPr>
          <w:rFonts w:ascii="Book Antiqua" w:hAnsi="Book Antiqua"/>
          <w:bCs/>
          <w:color w:val="000000" w:themeColor="text1"/>
          <w:sz w:val="22"/>
          <w:szCs w:val="22"/>
        </w:rPr>
        <w:t xml:space="preserve"> and deforestation</w:t>
      </w:r>
      <w:r w:rsidRPr="00FE3F0B">
        <w:rPr>
          <w:rFonts w:ascii="Book Antiqua" w:hAnsi="Book Antiqua"/>
          <w:bCs/>
          <w:color w:val="000000" w:themeColor="text1"/>
          <w:sz w:val="22"/>
          <w:szCs w:val="22"/>
        </w:rPr>
        <w:t>.  As part of its work on CDM, JICA is also supporting the operationalization of the Sri Lanka Carbon Fund (SLCF)</w:t>
      </w:r>
      <w:r w:rsidRPr="00FE3F0B">
        <w:rPr>
          <w:rFonts w:ascii="Book Antiqua" w:hAnsi="Book Antiqua"/>
          <w:color w:val="000000" w:themeColor="text1"/>
          <w:sz w:val="22"/>
          <w:szCs w:val="22"/>
        </w:rPr>
        <w:t xml:space="preserve">, which was established in 2008 by a Cabinet Decision as a public-private partnership under the Companies Act to promote Clean Development Mechanism (CDM) activities. </w:t>
      </w:r>
    </w:p>
    <w:p w:rsidR="00C94E53" w:rsidRPr="00E64D78" w:rsidRDefault="00C94E53" w:rsidP="00BE40ED">
      <w:pPr>
        <w:pStyle w:val="Heading1"/>
        <w:spacing w:before="0"/>
        <w:contextualSpacing/>
        <w:jc w:val="both"/>
        <w:rPr>
          <w:rFonts w:ascii="Book Antiqua" w:hAnsi="Book Antiqua"/>
          <w:b w:val="0"/>
          <w:sz w:val="22"/>
          <w:szCs w:val="22"/>
        </w:rPr>
      </w:pPr>
    </w:p>
    <w:p w:rsidR="00C94E53" w:rsidRPr="006B65F5" w:rsidRDefault="00C94E53" w:rsidP="006B65F5">
      <w:pPr>
        <w:spacing w:after="0"/>
        <w:jc w:val="both"/>
        <w:rPr>
          <w:rFonts w:ascii="Book Antiqua" w:hAnsi="Book Antiqua"/>
          <w:sz w:val="22"/>
          <w:szCs w:val="22"/>
        </w:rPr>
      </w:pPr>
      <w:r w:rsidRPr="006B65F5">
        <w:rPr>
          <w:b/>
          <w:bCs/>
          <w:color w:val="000000" w:themeColor="text1"/>
        </w:rPr>
        <w:t>Non-governmental agencies</w:t>
      </w:r>
    </w:p>
    <w:p w:rsidR="00C94E53" w:rsidRDefault="00C94E53" w:rsidP="00C94E53">
      <w:pPr>
        <w:spacing w:after="0"/>
        <w:contextualSpacing/>
        <w:jc w:val="both"/>
        <w:rPr>
          <w:rFonts w:ascii="Book Antiqua" w:hAnsi="Book Antiqua"/>
          <w:sz w:val="22"/>
          <w:szCs w:val="22"/>
        </w:rPr>
      </w:pPr>
    </w:p>
    <w:p w:rsidR="00C94E53" w:rsidRPr="005364C9" w:rsidRDefault="00C94E53" w:rsidP="0049665F">
      <w:pPr>
        <w:pStyle w:val="ListParagraph"/>
        <w:numPr>
          <w:ilvl w:val="0"/>
          <w:numId w:val="13"/>
        </w:numPr>
        <w:spacing w:after="0"/>
        <w:ind w:left="360"/>
        <w:jc w:val="both"/>
        <w:rPr>
          <w:rFonts w:ascii="Book Antiqua" w:hAnsi="Book Antiqua"/>
          <w:color w:val="000000" w:themeColor="text1"/>
          <w:sz w:val="22"/>
          <w:szCs w:val="22"/>
        </w:rPr>
      </w:pPr>
      <w:r w:rsidRPr="00C94E53">
        <w:rPr>
          <w:rFonts w:ascii="Book Antiqua" w:hAnsi="Book Antiqua"/>
          <w:b/>
          <w:sz w:val="22"/>
          <w:szCs w:val="22"/>
        </w:rPr>
        <w:lastRenderedPageBreak/>
        <w:t xml:space="preserve">The </w:t>
      </w:r>
      <w:r w:rsidR="005364C9">
        <w:rPr>
          <w:rFonts w:ascii="Book Antiqua" w:hAnsi="Book Antiqua"/>
          <w:b/>
          <w:sz w:val="22"/>
          <w:szCs w:val="22"/>
        </w:rPr>
        <w:t xml:space="preserve">International Union </w:t>
      </w:r>
      <w:r w:rsidR="005364C9" w:rsidRPr="005364C9">
        <w:rPr>
          <w:rFonts w:ascii="Book Antiqua" w:hAnsi="Book Antiqua"/>
          <w:b/>
          <w:color w:val="000000" w:themeColor="text1"/>
          <w:sz w:val="22"/>
          <w:szCs w:val="22"/>
        </w:rPr>
        <w:t>for the Conservation of Nature</w:t>
      </w:r>
      <w:r w:rsidR="005364C9" w:rsidRPr="005364C9">
        <w:rPr>
          <w:rStyle w:val="FootnoteReference"/>
          <w:rFonts w:ascii="Book Antiqua" w:hAnsi="Book Antiqua"/>
          <w:b/>
          <w:color w:val="000000" w:themeColor="text1"/>
          <w:sz w:val="22"/>
          <w:szCs w:val="22"/>
        </w:rPr>
        <w:footnoteReference w:id="6"/>
      </w:r>
      <w:r w:rsidRPr="005364C9">
        <w:rPr>
          <w:rFonts w:ascii="Book Antiqua" w:hAnsi="Book Antiqua"/>
          <w:color w:val="000000" w:themeColor="text1"/>
          <w:sz w:val="22"/>
          <w:szCs w:val="22"/>
        </w:rPr>
        <w:t xml:space="preserve"> (</w:t>
      </w:r>
      <w:r w:rsidR="005364C9" w:rsidRPr="005364C9">
        <w:rPr>
          <w:rFonts w:ascii="Book Antiqua" w:hAnsi="Book Antiqua"/>
          <w:color w:val="000000" w:themeColor="text1"/>
          <w:sz w:val="22"/>
          <w:szCs w:val="22"/>
        </w:rPr>
        <w:t>IUCN</w:t>
      </w:r>
      <w:r w:rsidRPr="005364C9">
        <w:rPr>
          <w:rFonts w:ascii="Book Antiqua" w:hAnsi="Book Antiqua"/>
          <w:color w:val="000000" w:themeColor="text1"/>
          <w:sz w:val="22"/>
          <w:szCs w:val="22"/>
        </w:rPr>
        <w:t>)</w:t>
      </w:r>
      <w:r w:rsidR="005364C9" w:rsidRPr="005364C9">
        <w:rPr>
          <w:rFonts w:ascii="Book Antiqua" w:hAnsi="Book Antiqua"/>
          <w:color w:val="000000" w:themeColor="text1"/>
          <w:sz w:val="22"/>
          <w:szCs w:val="22"/>
        </w:rPr>
        <w:t xml:space="preserve"> has prepared a proposal for funding by the Asia-Pacific Network for Global Change Research (APN) for creating awareness on REDD+ and strengthening REDD monitoring system in Nepal and Sri Lanka by enhancing capacity of the concerned stakeholders at different levels. The target stakeholders include both from government agencies and civil society organizations (CSOs) that are engaged in REDD processes in the respective countries. Specifically, the project aims to enhance stakeholders’ capacity in REDD processes by helping the stakeholders to understand the IPCC requirements and existing capacity of stakeholders for REDD processes. This is achieved through (a) assessing REDD+ requirements and their awareness building, (b) assessing existing tools and techniques and database with respect to Tier II of the IPCC guidelines; (c) identifying gaps in the existing database on forest resource assessment; (d) carrying out a capacity needs assessment on REDD monitoring, and (e)  building capacity</w:t>
      </w:r>
      <w:r w:rsidR="008763B9" w:rsidRPr="005364C9">
        <w:rPr>
          <w:rFonts w:ascii="Book Antiqua" w:hAnsi="Book Antiqua"/>
          <w:color w:val="000000" w:themeColor="text1"/>
          <w:sz w:val="22"/>
          <w:szCs w:val="22"/>
        </w:rPr>
        <w:t>.</w:t>
      </w:r>
    </w:p>
    <w:p w:rsidR="00C94E53" w:rsidRPr="005364C9" w:rsidRDefault="00C94E53" w:rsidP="00C94E53">
      <w:pPr>
        <w:pStyle w:val="Heading1"/>
        <w:spacing w:before="0"/>
        <w:ind w:left="360"/>
        <w:contextualSpacing/>
        <w:jc w:val="both"/>
        <w:rPr>
          <w:rFonts w:ascii="Book Antiqua" w:hAnsi="Book Antiqua"/>
          <w:color w:val="000000" w:themeColor="text1"/>
          <w:sz w:val="22"/>
          <w:szCs w:val="22"/>
        </w:rPr>
      </w:pPr>
    </w:p>
    <w:p w:rsidR="00F674D3" w:rsidRPr="00153086" w:rsidRDefault="00F674D3" w:rsidP="00F674D3">
      <w:pPr>
        <w:numPr>
          <w:ilvl w:val="0"/>
          <w:numId w:val="28"/>
        </w:numPr>
        <w:shd w:val="clear" w:color="auto" w:fill="FFFFFF"/>
        <w:tabs>
          <w:tab w:val="clear" w:pos="720"/>
          <w:tab w:val="num" w:pos="360"/>
        </w:tabs>
        <w:spacing w:after="0"/>
        <w:ind w:left="360"/>
        <w:jc w:val="both"/>
        <w:rPr>
          <w:rFonts w:ascii="Book Antiqua" w:hAnsi="Book Antiqua" w:cs="Arial"/>
          <w:color w:val="000000" w:themeColor="text1"/>
          <w:sz w:val="22"/>
          <w:szCs w:val="22"/>
        </w:rPr>
      </w:pPr>
      <w:r w:rsidRPr="00F674D3">
        <w:rPr>
          <w:rFonts w:ascii="Book Antiqua" w:hAnsi="Book Antiqua" w:cs="Arial"/>
          <w:b/>
          <w:bCs/>
          <w:color w:val="000000" w:themeColor="text1"/>
          <w:sz w:val="22"/>
          <w:szCs w:val="22"/>
        </w:rPr>
        <w:t>Sewalanka Foundation</w:t>
      </w:r>
      <w:r w:rsidRPr="00F674D3">
        <w:rPr>
          <w:rFonts w:ascii="Book Antiqua" w:hAnsi="Book Antiqua" w:cs="Arial"/>
          <w:color w:val="000000" w:themeColor="text1"/>
          <w:sz w:val="22"/>
          <w:szCs w:val="22"/>
        </w:rPr>
        <w:t xml:space="preserve"> is a non-profit organization established to </w:t>
      </w:r>
      <w:r w:rsidRPr="00F674D3">
        <w:rPr>
          <w:rStyle w:val="Strong"/>
          <w:rFonts w:ascii="Book Antiqua" w:hAnsi="Book Antiqua" w:cs="Arial"/>
          <w:b w:val="0"/>
          <w:bCs w:val="0"/>
          <w:color w:val="000000" w:themeColor="text1"/>
          <w:sz w:val="22"/>
          <w:szCs w:val="22"/>
        </w:rPr>
        <w:t>enhance the capacity of rural communities</w:t>
      </w:r>
      <w:r w:rsidRPr="00F674D3">
        <w:rPr>
          <w:rFonts w:ascii="Book Antiqua" w:hAnsi="Book Antiqua" w:cs="Arial"/>
          <w:color w:val="000000" w:themeColor="text1"/>
          <w:sz w:val="22"/>
          <w:szCs w:val="22"/>
        </w:rPr>
        <w:t xml:space="preserve"> to democratically identify and address their own development needs; and to </w:t>
      </w:r>
      <w:r w:rsidRPr="00F674D3">
        <w:rPr>
          <w:rStyle w:val="Strong"/>
          <w:rFonts w:ascii="Book Antiqua" w:hAnsi="Book Antiqua" w:cs="Arial"/>
          <w:b w:val="0"/>
          <w:bCs w:val="0"/>
          <w:color w:val="000000" w:themeColor="text1"/>
          <w:sz w:val="22"/>
          <w:szCs w:val="22"/>
        </w:rPr>
        <w:t>provide services</w:t>
      </w:r>
      <w:r w:rsidRPr="00F674D3">
        <w:rPr>
          <w:rFonts w:ascii="Book Antiqua" w:hAnsi="Book Antiqua" w:cs="Arial"/>
          <w:color w:val="000000" w:themeColor="text1"/>
          <w:sz w:val="22"/>
          <w:szCs w:val="22"/>
        </w:rPr>
        <w:t xml:space="preserve"> that contribute to the economically viable, socially just, and ecologically sustainable development of Sri Lanka. The organization has a broad network of local teams providing support services to more than 550 community-based organizations (CBOs) throughout the country.  The main focus is on </w:t>
      </w:r>
      <w:r w:rsidRPr="00F674D3">
        <w:rPr>
          <w:rFonts w:ascii="Book Antiqua" w:eastAsia="Times New Roman" w:hAnsi="Book Antiqua" w:cs="Arial"/>
          <w:color w:val="000000" w:themeColor="text1"/>
          <w:sz w:val="22"/>
          <w:szCs w:val="22"/>
          <w:lang w:bidi="th-TH"/>
        </w:rPr>
        <w:t xml:space="preserve">remote villages and villages that have natural resource or livelihood constraints.  Their work focuses on </w:t>
      </w:r>
      <w:r w:rsidRPr="00F674D3">
        <w:rPr>
          <w:rFonts w:ascii="Book Antiqua" w:hAnsi="Book Antiqua" w:cs="Arial"/>
          <w:color w:val="000000" w:themeColor="text1"/>
          <w:sz w:val="22"/>
          <w:szCs w:val="22"/>
        </w:rPr>
        <w:t xml:space="preserve">strengthening the capacity of </w:t>
      </w:r>
      <w:r w:rsidRPr="00153086">
        <w:rPr>
          <w:rFonts w:ascii="Book Antiqua" w:hAnsi="Book Antiqua" w:cs="Arial"/>
          <w:color w:val="000000" w:themeColor="text1"/>
          <w:sz w:val="22"/>
          <w:szCs w:val="22"/>
        </w:rPr>
        <w:t>organizations in these disadvantaged communities so that that people in these areas are able to access information, resources and services, influence decision making and address their own development needs.</w:t>
      </w:r>
    </w:p>
    <w:p w:rsidR="00F674D3" w:rsidRPr="00153086" w:rsidRDefault="00F674D3" w:rsidP="00F674D3">
      <w:pPr>
        <w:spacing w:after="0"/>
        <w:jc w:val="both"/>
        <w:rPr>
          <w:rFonts w:ascii="Book Antiqua" w:hAnsi="Book Antiqua"/>
          <w:sz w:val="22"/>
          <w:szCs w:val="22"/>
        </w:rPr>
      </w:pPr>
    </w:p>
    <w:p w:rsidR="00153086" w:rsidRPr="00153086" w:rsidRDefault="00F674D3" w:rsidP="0049665F">
      <w:pPr>
        <w:pStyle w:val="ListParagraph"/>
        <w:numPr>
          <w:ilvl w:val="0"/>
          <w:numId w:val="13"/>
        </w:numPr>
        <w:spacing w:after="0"/>
        <w:ind w:left="360"/>
        <w:jc w:val="both"/>
        <w:rPr>
          <w:rFonts w:ascii="Book Antiqua" w:hAnsi="Book Antiqua"/>
          <w:sz w:val="22"/>
          <w:szCs w:val="22"/>
        </w:rPr>
      </w:pPr>
      <w:r w:rsidRPr="00153086">
        <w:rPr>
          <w:rFonts w:ascii="Book Antiqua" w:hAnsi="Book Antiqua" w:cs="Tahoma"/>
          <w:b/>
          <w:bCs/>
          <w:sz w:val="22"/>
          <w:szCs w:val="22"/>
        </w:rPr>
        <w:t>Environmental Foundation Limited</w:t>
      </w:r>
      <w:r w:rsidRPr="00153086">
        <w:rPr>
          <w:rFonts w:ascii="Book Antiqua" w:hAnsi="Book Antiqua" w:cs="Tahoma"/>
          <w:sz w:val="22"/>
          <w:szCs w:val="22"/>
        </w:rPr>
        <w:t xml:space="preserve"> (EFL) is a non profit, public interest organization working for the conservation of Sri Lanka’s environment and natural resources. </w:t>
      </w:r>
      <w:r w:rsidR="00153086" w:rsidRPr="00153086">
        <w:rPr>
          <w:rFonts w:ascii="Book Antiqua" w:hAnsi="Book Antiqua" w:cs="Tahoma"/>
          <w:sz w:val="22"/>
          <w:szCs w:val="22"/>
        </w:rPr>
        <w:t xml:space="preserve"> </w:t>
      </w:r>
      <w:r w:rsidRPr="00153086">
        <w:rPr>
          <w:rFonts w:ascii="Book Antiqua" w:hAnsi="Book Antiqua" w:cs="Tahoma"/>
          <w:sz w:val="22"/>
          <w:szCs w:val="22"/>
        </w:rPr>
        <w:t>EFL has the goal of protecting and conserving the environment through sustainable development, transparent and participatory decision-making, protection of environmental rights, justice and environmental peace, and equal rights in the consumption of natural resources</w:t>
      </w:r>
      <w:r w:rsidR="00153086" w:rsidRPr="00153086">
        <w:rPr>
          <w:rFonts w:ascii="Book Antiqua" w:hAnsi="Book Antiqua" w:cs="Tahoma"/>
          <w:sz w:val="22"/>
          <w:szCs w:val="22"/>
        </w:rPr>
        <w:t xml:space="preserve">.  Over the past 25 years, EFL has filed over 140 legal cases concerning mis-use of natural resources.  </w:t>
      </w:r>
      <w:r w:rsidR="00153086" w:rsidRPr="00153086">
        <w:rPr>
          <w:rFonts w:ascii="Book Antiqua" w:hAnsi="Book Antiqua" w:cs="Tahoma"/>
          <w:color w:val="002000"/>
          <w:sz w:val="22"/>
          <w:szCs w:val="22"/>
        </w:rPr>
        <w:t>Since 1998, an Environmental Mediation Centre has assisted communities in dispute resolution thorough the provision of mediation.</w:t>
      </w:r>
    </w:p>
    <w:p w:rsidR="00153086" w:rsidRPr="00153086" w:rsidRDefault="00153086" w:rsidP="00153086">
      <w:pPr>
        <w:spacing w:after="0"/>
        <w:jc w:val="both"/>
        <w:rPr>
          <w:rFonts w:ascii="Book Antiqua" w:hAnsi="Book Antiqua"/>
          <w:sz w:val="22"/>
          <w:szCs w:val="22"/>
        </w:rPr>
      </w:pPr>
    </w:p>
    <w:p w:rsidR="00444A7E" w:rsidRPr="00444A7E" w:rsidRDefault="00153086" w:rsidP="0049665F">
      <w:pPr>
        <w:pStyle w:val="ListParagraph"/>
        <w:numPr>
          <w:ilvl w:val="0"/>
          <w:numId w:val="13"/>
        </w:numPr>
        <w:spacing w:after="0"/>
        <w:ind w:left="360"/>
        <w:jc w:val="both"/>
        <w:rPr>
          <w:rFonts w:ascii="Book Antiqua" w:hAnsi="Book Antiqua"/>
          <w:sz w:val="22"/>
          <w:szCs w:val="22"/>
        </w:rPr>
      </w:pPr>
      <w:r>
        <w:rPr>
          <w:rFonts w:ascii="Book Antiqua" w:hAnsi="Book Antiqua"/>
          <w:b/>
          <w:sz w:val="22"/>
          <w:szCs w:val="22"/>
        </w:rPr>
        <w:t xml:space="preserve">Cultural Survival </w:t>
      </w:r>
      <w:r w:rsidRPr="00444A7E">
        <w:rPr>
          <w:rFonts w:ascii="Book Antiqua" w:hAnsi="Book Antiqua"/>
          <w:b/>
          <w:sz w:val="22"/>
          <w:szCs w:val="22"/>
        </w:rPr>
        <w:t>Trust</w:t>
      </w:r>
      <w:r w:rsidRPr="00444A7E">
        <w:rPr>
          <w:rFonts w:ascii="Book Antiqua" w:hAnsi="Book Antiqua"/>
          <w:bCs/>
          <w:sz w:val="22"/>
          <w:szCs w:val="22"/>
        </w:rPr>
        <w:t xml:space="preserve"> was established in 1991 to </w:t>
      </w:r>
      <w:r w:rsidRPr="00444A7E">
        <w:rPr>
          <w:rFonts w:ascii="Book Antiqua" w:hAnsi="Book Antiqua"/>
          <w:sz w:val="22"/>
          <w:szCs w:val="22"/>
        </w:rPr>
        <w:t>help indigenous people and other traditional (</w:t>
      </w:r>
      <w:r w:rsidRPr="00444A7E">
        <w:rPr>
          <w:rFonts w:ascii="Book Antiqua" w:hAnsi="Book Antiqua"/>
          <w:i/>
          <w:iCs/>
          <w:sz w:val="22"/>
          <w:szCs w:val="22"/>
        </w:rPr>
        <w:t>puranagama</w:t>
      </w:r>
      <w:r w:rsidRPr="00444A7E">
        <w:rPr>
          <w:rFonts w:ascii="Book Antiqua" w:hAnsi="Book Antiqua"/>
          <w:sz w:val="22"/>
          <w:szCs w:val="22"/>
        </w:rPr>
        <w:t xml:space="preserve">) communities to articulate, document and disseminate their age-old traditions of living ecological and cultural wisdom. </w:t>
      </w:r>
      <w:r w:rsidR="00444A7E" w:rsidRPr="00444A7E">
        <w:rPr>
          <w:rFonts w:ascii="Book Antiqua" w:hAnsi="Book Antiqua"/>
          <w:sz w:val="22"/>
          <w:szCs w:val="22"/>
        </w:rPr>
        <w:t xml:space="preserve"> </w:t>
      </w:r>
      <w:r w:rsidRPr="00444A7E">
        <w:rPr>
          <w:rFonts w:ascii="Book Antiqua" w:hAnsi="Book Antiqua"/>
          <w:sz w:val="22"/>
          <w:szCs w:val="22"/>
        </w:rPr>
        <w:t>In the process, it has served in a bridge-building capacity between diverse perspectives, helping rural communities to deal as equals with their urban counterparts in the democratic decision-making process, even while making the practical wisdom of Sri Lanka's village hinterland accessible and understandable to the urbanized, Western-oriented population</w:t>
      </w:r>
      <w:r w:rsidR="00444A7E" w:rsidRPr="00444A7E">
        <w:rPr>
          <w:rFonts w:ascii="Book Antiqua" w:hAnsi="Book Antiqua"/>
          <w:sz w:val="22"/>
          <w:szCs w:val="22"/>
        </w:rPr>
        <w:t>.</w:t>
      </w:r>
    </w:p>
    <w:p w:rsidR="00444A7E" w:rsidRDefault="00444A7E" w:rsidP="005364C9">
      <w:pPr>
        <w:pStyle w:val="ListParagraph"/>
        <w:spacing w:after="0"/>
        <w:rPr>
          <w:rFonts w:ascii="Book Antiqua" w:hAnsi="Book Antiqua"/>
          <w:bCs/>
          <w:color w:val="000000" w:themeColor="text1"/>
          <w:sz w:val="22"/>
          <w:szCs w:val="22"/>
        </w:rPr>
      </w:pPr>
    </w:p>
    <w:p w:rsidR="005364C9" w:rsidRPr="005364C9" w:rsidRDefault="005364C9" w:rsidP="006B65F5">
      <w:pPr>
        <w:pStyle w:val="ListParagraph"/>
        <w:numPr>
          <w:ilvl w:val="0"/>
          <w:numId w:val="10"/>
        </w:numPr>
        <w:tabs>
          <w:tab w:val="left" w:pos="360"/>
        </w:tabs>
        <w:spacing w:after="0"/>
        <w:ind w:left="0" w:firstLine="0"/>
        <w:rPr>
          <w:rFonts w:ascii="Book Antiqua" w:hAnsi="Book Antiqua"/>
          <w:bCs/>
          <w:color w:val="000000" w:themeColor="text1"/>
          <w:sz w:val="22"/>
          <w:szCs w:val="22"/>
        </w:rPr>
      </w:pPr>
      <w:r>
        <w:rPr>
          <w:rFonts w:ascii="Book Antiqua" w:hAnsi="Book Antiqua"/>
          <w:bCs/>
          <w:color w:val="000000" w:themeColor="text1"/>
          <w:sz w:val="22"/>
          <w:szCs w:val="22"/>
        </w:rPr>
        <w:t xml:space="preserve">Other NGOs working in the environmental area in Sri Lanka include </w:t>
      </w:r>
      <w:r w:rsidR="000A79D3">
        <w:rPr>
          <w:rFonts w:ascii="Book Antiqua" w:hAnsi="Book Antiqua"/>
          <w:bCs/>
          <w:color w:val="000000" w:themeColor="text1"/>
          <w:sz w:val="22"/>
          <w:szCs w:val="22"/>
        </w:rPr>
        <w:t>Green Movement, Nature Forum, Centre for Environmental Justice, and Practical Action.</w:t>
      </w:r>
    </w:p>
    <w:p w:rsidR="00C94E53" w:rsidRPr="005364C9" w:rsidRDefault="00C94E53" w:rsidP="000A79D3">
      <w:pPr>
        <w:pStyle w:val="Heading1"/>
        <w:spacing w:before="0"/>
        <w:contextualSpacing/>
        <w:jc w:val="both"/>
        <w:rPr>
          <w:rFonts w:ascii="Book Antiqua" w:hAnsi="Book Antiqua"/>
          <w:b w:val="0"/>
          <w:color w:val="000000" w:themeColor="text1"/>
          <w:sz w:val="22"/>
          <w:szCs w:val="22"/>
        </w:rPr>
      </w:pPr>
    </w:p>
    <w:p w:rsidR="00D429B9" w:rsidRPr="005364C9" w:rsidRDefault="00D429B9" w:rsidP="005364C9">
      <w:pPr>
        <w:spacing w:after="0"/>
        <w:rPr>
          <w:rFonts w:ascii="Book Antiqua" w:hAnsi="Book Antiqua"/>
          <w:bCs/>
          <w:color w:val="000000" w:themeColor="text1"/>
          <w:sz w:val="22"/>
          <w:szCs w:val="22"/>
        </w:rPr>
      </w:pPr>
    </w:p>
    <w:p w:rsidR="004169D2" w:rsidRDefault="004169D2" w:rsidP="004169D2">
      <w:pPr>
        <w:pStyle w:val="ListParagraph"/>
        <w:tabs>
          <w:tab w:val="left" w:pos="284"/>
          <w:tab w:val="left" w:pos="426"/>
        </w:tabs>
        <w:spacing w:after="0"/>
        <w:ind w:left="0"/>
        <w:jc w:val="both"/>
        <w:rPr>
          <w:rFonts w:ascii="Book Antiqua" w:hAnsi="Book Antiqua"/>
          <w:b/>
          <w:smallCaps/>
          <w:sz w:val="28"/>
        </w:rPr>
      </w:pPr>
      <w:r>
        <w:rPr>
          <w:rFonts w:ascii="Book Antiqua" w:hAnsi="Book Antiqua"/>
          <w:b/>
          <w:smallCaps/>
          <w:sz w:val="28"/>
        </w:rPr>
        <w:t xml:space="preserve">Entry points for the UN-REDD Programme </w:t>
      </w:r>
    </w:p>
    <w:p w:rsidR="004169D2" w:rsidRPr="00DA56DA" w:rsidRDefault="004169D2" w:rsidP="004169D2">
      <w:pPr>
        <w:pStyle w:val="ListParagraph"/>
        <w:tabs>
          <w:tab w:val="left" w:pos="284"/>
          <w:tab w:val="left" w:pos="426"/>
        </w:tabs>
        <w:spacing w:after="0"/>
        <w:ind w:left="0"/>
        <w:jc w:val="both"/>
        <w:rPr>
          <w:rFonts w:ascii="Book Antiqua" w:hAnsi="Book Antiqua"/>
          <w:smallCaps/>
        </w:rPr>
      </w:pPr>
    </w:p>
    <w:p w:rsidR="00E275AC" w:rsidRDefault="00E275AC" w:rsidP="006B65F5">
      <w:pPr>
        <w:pStyle w:val="CSText"/>
        <w:numPr>
          <w:ilvl w:val="0"/>
          <w:numId w:val="10"/>
        </w:numPr>
        <w:tabs>
          <w:tab w:val="left" w:pos="360"/>
        </w:tabs>
        <w:ind w:left="0" w:firstLine="0"/>
        <w:contextualSpacing/>
        <w:jc w:val="both"/>
        <w:rPr>
          <w:rFonts w:ascii="Book Antiqua" w:hAnsi="Book Antiqua"/>
          <w:sz w:val="22"/>
          <w:szCs w:val="22"/>
        </w:rPr>
      </w:pPr>
      <w:r>
        <w:rPr>
          <w:rFonts w:ascii="Book Antiqua" w:hAnsi="Book Antiqua"/>
          <w:sz w:val="22"/>
          <w:szCs w:val="22"/>
        </w:rPr>
        <w:t>In common with many other UN-REDD partner countries, there are various activities already underway in Sri Lanka, with support of various development partners, which are of value for REDD+ readiness, but no partner is taking a structured and strategic approach to REDD+ readiness.  This, then, should be the primary entry point for the UN-REDD Programme.  Funding should be mobilized as soon as possible in order to support a broad-based, multi-stakeholder process to develop a REDD+ readiness “roadmap”.  The roadmap will identify all actions required to make Sri Lanka ready for REDD+; those actions that are already being supported; and a comparison of these data will thereby identify gaps in current support.  It will then be possible to identify actions for which the UN-REDD Programme has a comparative advantage.  This process is illustrated in Figure 4, below.</w:t>
      </w:r>
    </w:p>
    <w:p w:rsidR="00D14CEF" w:rsidRDefault="00D14CEF" w:rsidP="00D14CEF">
      <w:pPr>
        <w:pStyle w:val="Default"/>
      </w:pPr>
    </w:p>
    <w:p w:rsidR="00D14CEF" w:rsidRPr="00D14CEF" w:rsidRDefault="00D14CEF" w:rsidP="00D14CEF">
      <w:pPr>
        <w:pStyle w:val="Default"/>
        <w:jc w:val="center"/>
        <w:rPr>
          <w:rFonts w:asciiTheme="minorHAnsi" w:hAnsiTheme="minorHAnsi"/>
          <w:b/>
          <w:bCs/>
          <w:color w:val="4F81BD" w:themeColor="accent1"/>
        </w:rPr>
      </w:pPr>
      <w:r>
        <w:rPr>
          <w:rFonts w:asciiTheme="minorHAnsi" w:hAnsiTheme="minorHAnsi"/>
          <w:b/>
          <w:bCs/>
          <w:color w:val="4F81BD" w:themeColor="accent1"/>
        </w:rPr>
        <w:t>Figure 4: Sri Lanka REDD+ Readiness Roadmap and UN-REDD contribution</w:t>
      </w:r>
    </w:p>
    <w:p w:rsidR="00E275AC" w:rsidRDefault="00E275AC" w:rsidP="00E275AC">
      <w:pPr>
        <w:pStyle w:val="Default"/>
      </w:pPr>
    </w:p>
    <w:p w:rsidR="00E275AC" w:rsidRDefault="00E275AC" w:rsidP="00D14CEF">
      <w:pPr>
        <w:pStyle w:val="Default"/>
        <w:jc w:val="center"/>
      </w:pPr>
      <w:r w:rsidRPr="00E275AC">
        <w:rPr>
          <w:noProof/>
          <w:lang w:bidi="th-TH"/>
        </w:rPr>
        <w:drawing>
          <wp:inline distT="0" distB="0" distL="0" distR="0">
            <wp:extent cx="5049661" cy="2065867"/>
            <wp:effectExtent l="19050" t="0" r="0"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72200" cy="3200400"/>
                      <a:chOff x="1371600" y="2438400"/>
                      <a:chExt cx="6172200" cy="3200400"/>
                    </a:xfrm>
                  </a:grpSpPr>
                  <a:grpSp>
                    <a:nvGrpSpPr>
                      <a:cNvPr id="23" name="Group 22"/>
                      <a:cNvGrpSpPr/>
                    </a:nvGrpSpPr>
                    <a:grpSpPr>
                      <a:xfrm>
                        <a:off x="1371600" y="2438400"/>
                        <a:ext cx="6172200" cy="3200400"/>
                        <a:chOff x="1371600" y="2438400"/>
                        <a:chExt cx="6172200" cy="3200400"/>
                      </a:xfrm>
                    </a:grpSpPr>
                    <a:sp>
                      <a:nvSpPr>
                        <a:cNvPr id="4" name="Rectangle 3"/>
                        <a:cNvSpPr/>
                      </a:nvSpPr>
                      <a:spPr>
                        <a:xfrm>
                          <a:off x="1371600" y="2438400"/>
                          <a:ext cx="6172200" cy="2286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ight Arrow 4"/>
                        <a:cNvSpPr/>
                      </a:nvSpPr>
                      <a:spPr>
                        <a:xfrm>
                          <a:off x="1676400" y="5029200"/>
                          <a:ext cx="5791200" cy="609600"/>
                        </a:xfrm>
                        <a:prstGeom prst="rightArrow">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3962400" y="5181600"/>
                          <a:ext cx="914400" cy="3048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Time</a:t>
                            </a:r>
                            <a:endParaRPr lang="en-US" sz="1400" dirty="0"/>
                          </a:p>
                        </a:txBody>
                        <a:useSpRect/>
                      </a:txSp>
                    </a:sp>
                    <a:sp>
                      <a:nvSpPr>
                        <a:cNvPr id="19" name="Rectangle 18"/>
                        <a:cNvSpPr/>
                      </a:nvSpPr>
                      <a:spPr>
                        <a:xfrm>
                          <a:off x="1676400" y="3886200"/>
                          <a:ext cx="1447800" cy="685800"/>
                        </a:xfrm>
                        <a:prstGeom prst="rect">
                          <a:avLst/>
                        </a:prstGeom>
                        <a:solidFill>
                          <a:schemeClr val="accent1">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3124200" y="3886200"/>
                          <a:ext cx="3200400" cy="685800"/>
                        </a:xfrm>
                        <a:prstGeom prst="rect">
                          <a:avLst/>
                        </a:prstGeom>
                        <a:solidFill>
                          <a:schemeClr val="accent1">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1600200" y="2819400"/>
                          <a:ext cx="5715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Total needs for REDD+ readiness in Sri Lanka (= “roadmap”)</a:t>
                            </a:r>
                            <a:endParaRPr lang="en-US" dirty="0"/>
                          </a:p>
                        </a:txBody>
                        <a:useSpRect/>
                      </a:txSp>
                    </a:sp>
                    <a:sp>
                      <a:nvSpPr>
                        <a:cNvPr id="22" name="TextBox 21"/>
                        <a:cNvSpPr txBox="1"/>
                      </a:nvSpPr>
                      <a:spPr>
                        <a:xfrm>
                          <a:off x="1828800" y="3886200"/>
                          <a:ext cx="4191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UN-REDD Programme</a:t>
                            </a:r>
                          </a:p>
                          <a:p>
                            <a:r>
                              <a:rPr lang="en-US" dirty="0" smtClean="0"/>
                              <a:t>Initial                              Full</a:t>
                            </a:r>
                            <a:endParaRPr lang="en-US" dirty="0"/>
                          </a:p>
                        </a:txBody>
                        <a:useSpRect/>
                      </a:txSp>
                    </a:sp>
                  </a:grpSp>
                </lc:lockedCanvas>
              </a:graphicData>
            </a:graphic>
          </wp:inline>
        </w:drawing>
      </w:r>
    </w:p>
    <w:p w:rsidR="00E275AC" w:rsidRDefault="00E275AC" w:rsidP="00E275AC">
      <w:pPr>
        <w:pStyle w:val="Default"/>
      </w:pPr>
    </w:p>
    <w:p w:rsidR="00D14CEF" w:rsidRDefault="00D14CEF" w:rsidP="006B65F5">
      <w:pPr>
        <w:pStyle w:val="CSText"/>
        <w:numPr>
          <w:ilvl w:val="0"/>
          <w:numId w:val="10"/>
        </w:numPr>
        <w:tabs>
          <w:tab w:val="left" w:pos="360"/>
        </w:tabs>
        <w:ind w:left="0" w:firstLine="0"/>
        <w:contextualSpacing/>
        <w:jc w:val="both"/>
        <w:rPr>
          <w:rFonts w:ascii="Book Antiqua" w:hAnsi="Book Antiqua"/>
          <w:sz w:val="22"/>
          <w:szCs w:val="22"/>
        </w:rPr>
      </w:pPr>
      <w:r>
        <w:rPr>
          <w:rFonts w:ascii="Book Antiqua" w:hAnsi="Book Antiqua"/>
          <w:sz w:val="22"/>
          <w:szCs w:val="22"/>
        </w:rPr>
        <w:t xml:space="preserve">The roadmap process requires the </w:t>
      </w:r>
      <w:r w:rsidRPr="006B65F5">
        <w:rPr>
          <w:rFonts w:ascii="Book Antiqua" w:hAnsi="Book Antiqua"/>
          <w:b/>
          <w:bCs/>
          <w:sz w:val="22"/>
          <w:szCs w:val="22"/>
          <w:u w:val="single"/>
        </w:rPr>
        <w:t>establishment of a broad-based multi-stakeholder process</w:t>
      </w:r>
      <w:r>
        <w:rPr>
          <w:rFonts w:ascii="Book Antiqua" w:hAnsi="Book Antiqua"/>
          <w:sz w:val="22"/>
          <w:szCs w:val="22"/>
        </w:rPr>
        <w:t xml:space="preserve">, such as a national REDD+ </w:t>
      </w:r>
      <w:r w:rsidR="00015AF9">
        <w:rPr>
          <w:rFonts w:ascii="Book Antiqua" w:hAnsi="Book Antiqua"/>
          <w:sz w:val="22"/>
          <w:szCs w:val="22"/>
        </w:rPr>
        <w:t>working group</w:t>
      </w:r>
      <w:r>
        <w:rPr>
          <w:rFonts w:ascii="Book Antiqua" w:hAnsi="Book Antiqua"/>
          <w:sz w:val="22"/>
          <w:szCs w:val="22"/>
        </w:rPr>
        <w:t xml:space="preserve"> – generic ToR for such a body are provided in Annex </w:t>
      </w:r>
      <w:r w:rsidR="006B65F5">
        <w:rPr>
          <w:rFonts w:ascii="Book Antiqua" w:hAnsi="Book Antiqua"/>
          <w:sz w:val="22"/>
          <w:szCs w:val="22"/>
        </w:rPr>
        <w:t>3</w:t>
      </w:r>
      <w:r>
        <w:rPr>
          <w:rFonts w:ascii="Book Antiqua" w:hAnsi="Book Antiqua"/>
          <w:sz w:val="22"/>
          <w:szCs w:val="22"/>
        </w:rPr>
        <w:t xml:space="preserve">.  In order to inform the preparation of the roadmap, an </w:t>
      </w:r>
      <w:r w:rsidRPr="006B65F5">
        <w:rPr>
          <w:rFonts w:ascii="Book Antiqua" w:hAnsi="Book Antiqua"/>
          <w:b/>
          <w:bCs/>
          <w:sz w:val="22"/>
          <w:szCs w:val="22"/>
          <w:u w:val="single"/>
        </w:rPr>
        <w:t>analysis of current and planned activities relevant to REDD+ readiness</w:t>
      </w:r>
      <w:r>
        <w:rPr>
          <w:rFonts w:ascii="Book Antiqua" w:hAnsi="Book Antiqua"/>
          <w:sz w:val="22"/>
          <w:szCs w:val="22"/>
        </w:rPr>
        <w:t xml:space="preserve"> needs to be undertaken – generic ToR for this are provided in Annex </w:t>
      </w:r>
      <w:r w:rsidR="006B65F5">
        <w:rPr>
          <w:rFonts w:ascii="Book Antiqua" w:hAnsi="Book Antiqua"/>
          <w:sz w:val="22"/>
          <w:szCs w:val="22"/>
        </w:rPr>
        <w:t>4</w:t>
      </w:r>
      <w:r>
        <w:rPr>
          <w:rFonts w:ascii="Book Antiqua" w:hAnsi="Book Antiqua"/>
          <w:sz w:val="22"/>
          <w:szCs w:val="22"/>
        </w:rPr>
        <w:t>.</w:t>
      </w:r>
    </w:p>
    <w:p w:rsidR="00D14CEF" w:rsidRPr="00D14CEF" w:rsidRDefault="00D14CEF" w:rsidP="006B65F5">
      <w:pPr>
        <w:pStyle w:val="Default"/>
        <w:tabs>
          <w:tab w:val="left" w:pos="360"/>
        </w:tabs>
      </w:pPr>
    </w:p>
    <w:p w:rsidR="00E275AC" w:rsidRDefault="00E275AC" w:rsidP="006B65F5">
      <w:pPr>
        <w:pStyle w:val="CSText"/>
        <w:numPr>
          <w:ilvl w:val="0"/>
          <w:numId w:val="10"/>
        </w:numPr>
        <w:tabs>
          <w:tab w:val="left" w:pos="360"/>
        </w:tabs>
        <w:ind w:left="0" w:firstLine="0"/>
        <w:contextualSpacing/>
        <w:jc w:val="both"/>
        <w:rPr>
          <w:rFonts w:ascii="Book Antiqua" w:hAnsi="Book Antiqua" w:cs="Book Antiqua"/>
          <w:color w:val="000000"/>
          <w:sz w:val="22"/>
          <w:szCs w:val="22"/>
        </w:rPr>
      </w:pPr>
      <w:r>
        <w:rPr>
          <w:rFonts w:ascii="Book Antiqua" w:hAnsi="Book Antiqua"/>
          <w:sz w:val="22"/>
          <w:szCs w:val="22"/>
        </w:rPr>
        <w:t xml:space="preserve">As noted previously, in terms of the six components of REDD+ readiness, </w:t>
      </w:r>
      <w:r>
        <w:rPr>
          <w:rFonts w:ascii="Book Antiqua" w:hAnsi="Book Antiqua" w:cs="Book Antiqua"/>
          <w:color w:val="000000"/>
          <w:sz w:val="22"/>
          <w:szCs w:val="22"/>
        </w:rPr>
        <w:t xml:space="preserve">Sri Lanka is currently weakest in the areas of the Readiness Process, Implementation Framework and Strategy Setting.  </w:t>
      </w:r>
      <w:r w:rsidR="00D14CEF">
        <w:rPr>
          <w:rFonts w:ascii="Book Antiqua" w:hAnsi="Book Antiqua" w:cs="Book Antiqua"/>
          <w:color w:val="000000"/>
          <w:sz w:val="22"/>
          <w:szCs w:val="22"/>
        </w:rPr>
        <w:t>Consequently, it can be anticipated that these areas should form the basis for most support to Sri Lanka through the UN-REDD Programme</w:t>
      </w:r>
      <w:r w:rsidRPr="008F30D3">
        <w:rPr>
          <w:rFonts w:ascii="Book Antiqua" w:hAnsi="Book Antiqua" w:cs="Book Antiqua"/>
          <w:color w:val="000000"/>
          <w:sz w:val="22"/>
          <w:szCs w:val="22"/>
        </w:rPr>
        <w:t>.</w:t>
      </w:r>
      <w:r w:rsidR="00D14CEF">
        <w:rPr>
          <w:rFonts w:ascii="Book Antiqua" w:hAnsi="Book Antiqua" w:cs="Book Antiqua"/>
          <w:color w:val="000000"/>
          <w:sz w:val="22"/>
          <w:szCs w:val="22"/>
        </w:rPr>
        <w:t xml:space="preserve">  In this regard, an </w:t>
      </w:r>
      <w:r w:rsidR="00D14CEF" w:rsidRPr="006B65F5">
        <w:rPr>
          <w:rFonts w:ascii="Book Antiqua" w:hAnsi="Book Antiqua" w:cs="Book Antiqua"/>
          <w:b/>
          <w:bCs/>
          <w:color w:val="000000"/>
          <w:sz w:val="22"/>
          <w:szCs w:val="22"/>
          <w:u w:val="single"/>
        </w:rPr>
        <w:t>analysis of the legal framework for REDD+</w:t>
      </w:r>
      <w:r w:rsidR="00D14CEF">
        <w:rPr>
          <w:rFonts w:ascii="Book Antiqua" w:hAnsi="Book Antiqua" w:cs="Book Antiqua"/>
          <w:color w:val="000000"/>
          <w:sz w:val="22"/>
          <w:szCs w:val="22"/>
        </w:rPr>
        <w:t xml:space="preserve">, including current provisions for carbon ownership, and the basis for effective stakeholder engagement in the REDD+ process should be undertaken as soon as possible, since legal (and policy) amendments typically take some considerable time to deliver.  Generic ToR for such an analysis are given in Annex </w:t>
      </w:r>
      <w:r w:rsidR="006B65F5">
        <w:rPr>
          <w:rFonts w:ascii="Book Antiqua" w:hAnsi="Book Antiqua" w:cs="Book Antiqua"/>
          <w:color w:val="000000"/>
          <w:sz w:val="22"/>
          <w:szCs w:val="22"/>
        </w:rPr>
        <w:t>5</w:t>
      </w:r>
      <w:r w:rsidR="00D14CEF">
        <w:rPr>
          <w:rFonts w:ascii="Book Antiqua" w:hAnsi="Book Antiqua" w:cs="Book Antiqua"/>
          <w:color w:val="000000"/>
          <w:sz w:val="22"/>
          <w:szCs w:val="22"/>
        </w:rPr>
        <w:t>.</w:t>
      </w:r>
    </w:p>
    <w:p w:rsidR="00D14CEF" w:rsidRPr="00D14CEF" w:rsidRDefault="00D14CEF" w:rsidP="006B65F5">
      <w:pPr>
        <w:pStyle w:val="Default"/>
        <w:tabs>
          <w:tab w:val="left" w:pos="360"/>
        </w:tabs>
      </w:pPr>
    </w:p>
    <w:p w:rsidR="0004412F" w:rsidRDefault="00D14CEF" w:rsidP="006B65F5">
      <w:pPr>
        <w:pStyle w:val="ListParagraph"/>
        <w:numPr>
          <w:ilvl w:val="0"/>
          <w:numId w:val="10"/>
        </w:numPr>
        <w:tabs>
          <w:tab w:val="left" w:pos="0"/>
          <w:tab w:val="left" w:pos="360"/>
          <w:tab w:val="left" w:pos="426"/>
        </w:tabs>
        <w:spacing w:after="0"/>
        <w:ind w:left="0" w:firstLine="0"/>
        <w:jc w:val="both"/>
        <w:rPr>
          <w:rFonts w:ascii="Book Antiqua" w:hAnsi="Book Antiqua"/>
          <w:sz w:val="22"/>
          <w:szCs w:val="22"/>
        </w:rPr>
      </w:pPr>
      <w:r>
        <w:rPr>
          <w:rFonts w:ascii="Book Antiqua" w:hAnsi="Book Antiqua"/>
          <w:sz w:val="22"/>
          <w:szCs w:val="22"/>
        </w:rPr>
        <w:t xml:space="preserve">A national REDD+ strategy should not be viewed as a stand-alone document, but as a component of, and integrated into the National Forest Policy.  The current National Forest </w:t>
      </w:r>
      <w:r>
        <w:rPr>
          <w:rFonts w:ascii="Book Antiqua" w:hAnsi="Book Antiqua"/>
          <w:sz w:val="22"/>
          <w:szCs w:val="22"/>
        </w:rPr>
        <w:lastRenderedPageBreak/>
        <w:t>Policy for Sri Lanka was prepared in 1995.  Even without the need to consider RED</w:t>
      </w:r>
      <w:r w:rsidR="0004412F">
        <w:rPr>
          <w:rFonts w:ascii="Book Antiqua" w:hAnsi="Book Antiqua"/>
          <w:sz w:val="22"/>
          <w:szCs w:val="22"/>
        </w:rPr>
        <w:t>D</w:t>
      </w:r>
      <w:r>
        <w:rPr>
          <w:rFonts w:ascii="Book Antiqua" w:hAnsi="Book Antiqua"/>
          <w:sz w:val="22"/>
          <w:szCs w:val="22"/>
        </w:rPr>
        <w:t xml:space="preserve">+, it would be out-of-date anyway, but taking account of the need to </w:t>
      </w:r>
      <w:r w:rsidRPr="006B65F5">
        <w:rPr>
          <w:rFonts w:ascii="Book Antiqua" w:hAnsi="Book Antiqua"/>
          <w:b/>
          <w:bCs/>
          <w:sz w:val="22"/>
          <w:szCs w:val="22"/>
          <w:u w:val="single"/>
        </w:rPr>
        <w:t>prepare a national REDD+ strategy</w:t>
      </w:r>
      <w:r w:rsidRPr="006B65F5">
        <w:rPr>
          <w:rFonts w:ascii="Book Antiqua" w:hAnsi="Book Antiqua"/>
          <w:sz w:val="22"/>
          <w:szCs w:val="22"/>
        </w:rPr>
        <w:t xml:space="preserve"> </w:t>
      </w:r>
      <w:r>
        <w:rPr>
          <w:rFonts w:ascii="Book Antiqua" w:hAnsi="Book Antiqua"/>
          <w:sz w:val="22"/>
          <w:szCs w:val="22"/>
        </w:rPr>
        <w:t xml:space="preserve">as part of the National Forest Policy, the current policy clearly needs up-dating.  </w:t>
      </w:r>
      <w:r w:rsidR="0004412F">
        <w:rPr>
          <w:rFonts w:ascii="Book Antiqua" w:hAnsi="Book Antiqua"/>
          <w:sz w:val="22"/>
          <w:szCs w:val="22"/>
        </w:rPr>
        <w:t>This is another contribution that the UN-REDD Programme can make, with high priority for funding.</w:t>
      </w:r>
    </w:p>
    <w:p w:rsidR="0004412F" w:rsidRPr="0004412F" w:rsidRDefault="0004412F" w:rsidP="006B65F5">
      <w:pPr>
        <w:pStyle w:val="ListParagraph"/>
        <w:tabs>
          <w:tab w:val="left" w:pos="360"/>
        </w:tabs>
        <w:ind w:left="0"/>
        <w:rPr>
          <w:rFonts w:ascii="Book Antiqua" w:hAnsi="Book Antiqua"/>
          <w:sz w:val="22"/>
          <w:szCs w:val="22"/>
        </w:rPr>
      </w:pPr>
    </w:p>
    <w:p w:rsidR="00922BD4" w:rsidRDefault="00D36C47" w:rsidP="006B65F5">
      <w:pPr>
        <w:pStyle w:val="ListParagraph"/>
        <w:numPr>
          <w:ilvl w:val="0"/>
          <w:numId w:val="10"/>
        </w:numPr>
        <w:tabs>
          <w:tab w:val="left" w:pos="360"/>
          <w:tab w:val="left" w:pos="720"/>
        </w:tabs>
        <w:spacing w:after="0"/>
        <w:ind w:left="0" w:firstLine="0"/>
        <w:jc w:val="both"/>
        <w:rPr>
          <w:rFonts w:ascii="Book Antiqua" w:hAnsi="Book Antiqua"/>
          <w:sz w:val="22"/>
          <w:szCs w:val="22"/>
        </w:rPr>
      </w:pPr>
      <w:r w:rsidRPr="0004412F">
        <w:rPr>
          <w:rFonts w:ascii="Book Antiqua" w:hAnsi="Book Antiqua"/>
          <w:sz w:val="22"/>
          <w:szCs w:val="22"/>
        </w:rPr>
        <w:t xml:space="preserve">In </w:t>
      </w:r>
      <w:r w:rsidR="0004412F" w:rsidRPr="0004412F">
        <w:rPr>
          <w:rFonts w:ascii="Book Antiqua" w:hAnsi="Book Antiqua"/>
          <w:sz w:val="22"/>
          <w:szCs w:val="22"/>
        </w:rPr>
        <w:t>some countries,</w:t>
      </w:r>
      <w:r w:rsidRPr="0004412F">
        <w:rPr>
          <w:rFonts w:ascii="Book Antiqua" w:hAnsi="Book Antiqua"/>
          <w:sz w:val="22"/>
          <w:szCs w:val="22"/>
        </w:rPr>
        <w:t xml:space="preserve"> an enormous amount of mis-information has been disseminated, even to remote communities.  Consequently, it is a matter of utmost urgency to design and deliver </w:t>
      </w:r>
      <w:r w:rsidRPr="006B65F5">
        <w:rPr>
          <w:rFonts w:ascii="Book Antiqua" w:hAnsi="Book Antiqua"/>
          <w:sz w:val="22"/>
          <w:szCs w:val="22"/>
          <w:u w:val="single"/>
        </w:rPr>
        <w:t xml:space="preserve">a </w:t>
      </w:r>
      <w:r w:rsidRPr="006B65F5">
        <w:rPr>
          <w:rFonts w:ascii="Book Antiqua" w:hAnsi="Book Antiqua"/>
          <w:b/>
          <w:bCs/>
          <w:sz w:val="22"/>
          <w:szCs w:val="22"/>
          <w:u w:val="single"/>
        </w:rPr>
        <w:t>comprehensive programme of education and awareness raising</w:t>
      </w:r>
      <w:r w:rsidRPr="0004412F">
        <w:rPr>
          <w:rFonts w:ascii="Book Antiqua" w:hAnsi="Book Antiqua"/>
          <w:sz w:val="22"/>
          <w:szCs w:val="22"/>
        </w:rPr>
        <w:t xml:space="preserve"> so as to avoid the problems that have developed in </w:t>
      </w:r>
      <w:r w:rsidR="0004412F" w:rsidRPr="0004412F">
        <w:rPr>
          <w:rFonts w:ascii="Book Antiqua" w:hAnsi="Book Antiqua"/>
          <w:sz w:val="22"/>
          <w:szCs w:val="22"/>
        </w:rPr>
        <w:t>other countries</w:t>
      </w:r>
      <w:r w:rsidRPr="0004412F">
        <w:rPr>
          <w:rFonts w:ascii="Book Antiqua" w:hAnsi="Book Antiqua"/>
          <w:sz w:val="22"/>
          <w:szCs w:val="22"/>
        </w:rPr>
        <w:t xml:space="preserve">.  The targets of this programme should include government officials, but the primary targets should be local communities in all parts of the </w:t>
      </w:r>
      <w:r w:rsidR="0004412F" w:rsidRPr="0004412F">
        <w:rPr>
          <w:rFonts w:ascii="Book Antiqua" w:hAnsi="Book Antiqua"/>
          <w:sz w:val="22"/>
          <w:szCs w:val="22"/>
        </w:rPr>
        <w:t>country</w:t>
      </w:r>
      <w:r w:rsidRPr="0004412F">
        <w:rPr>
          <w:rFonts w:ascii="Book Antiqua" w:hAnsi="Book Antiqua"/>
          <w:sz w:val="22"/>
          <w:szCs w:val="22"/>
        </w:rPr>
        <w:t xml:space="preserve">.  This activity should be initiated </w:t>
      </w:r>
      <w:r w:rsidR="0004412F" w:rsidRPr="0004412F">
        <w:rPr>
          <w:rFonts w:ascii="Book Antiqua" w:hAnsi="Book Antiqua"/>
          <w:sz w:val="22"/>
          <w:szCs w:val="22"/>
        </w:rPr>
        <w:t xml:space="preserve">as soon as possible, but should be undertaken in collaboration with other partners.  </w:t>
      </w:r>
      <w:r w:rsidR="0004412F">
        <w:rPr>
          <w:rFonts w:ascii="Book Antiqua" w:hAnsi="Book Antiqua"/>
          <w:sz w:val="22"/>
          <w:szCs w:val="22"/>
        </w:rPr>
        <w:t>For example, especially in those parts of the country that have benefitted from past AusAID support (and planned continuing AusAID support) to community forestry, an education and awareness raising programme should be delivered in conjunction with and, if possible, through the AusAID/WB programme</w:t>
      </w:r>
      <w:r w:rsidRPr="0004412F">
        <w:rPr>
          <w:rFonts w:ascii="Book Antiqua" w:hAnsi="Book Antiqua"/>
          <w:sz w:val="22"/>
          <w:szCs w:val="22"/>
        </w:rPr>
        <w:t>.</w:t>
      </w:r>
      <w:r w:rsidR="0004412F">
        <w:rPr>
          <w:rFonts w:ascii="Book Antiqua" w:hAnsi="Book Antiqua"/>
          <w:sz w:val="22"/>
          <w:szCs w:val="22"/>
        </w:rPr>
        <w:t xml:space="preserve">  In other parts of the country, national partners such as SewaLanka, which has a broad network of CBOs, may be valuable in delivering such a programme.  In both cases, the UN-REDD contribution would take the form of preparation of materials, training of trainers, etc.</w:t>
      </w:r>
      <w:r w:rsidRPr="0004412F">
        <w:rPr>
          <w:rFonts w:ascii="Book Antiqua" w:hAnsi="Book Antiqua"/>
          <w:sz w:val="22"/>
          <w:szCs w:val="22"/>
        </w:rPr>
        <w:t xml:space="preserve">  </w:t>
      </w:r>
    </w:p>
    <w:p w:rsidR="00922BD4" w:rsidRPr="00922BD4" w:rsidRDefault="00922BD4" w:rsidP="006B65F5">
      <w:pPr>
        <w:tabs>
          <w:tab w:val="left" w:pos="360"/>
          <w:tab w:val="left" w:pos="720"/>
        </w:tabs>
        <w:spacing w:after="0"/>
        <w:jc w:val="both"/>
        <w:rPr>
          <w:rFonts w:ascii="Book Antiqua" w:hAnsi="Book Antiqua"/>
          <w:sz w:val="22"/>
          <w:szCs w:val="22"/>
        </w:rPr>
      </w:pPr>
    </w:p>
    <w:p w:rsidR="00922BD4" w:rsidRPr="006B65F5" w:rsidRDefault="00922BD4" w:rsidP="006B65F5">
      <w:pPr>
        <w:pStyle w:val="ListParagraph"/>
        <w:numPr>
          <w:ilvl w:val="0"/>
          <w:numId w:val="10"/>
        </w:numPr>
        <w:tabs>
          <w:tab w:val="left" w:pos="360"/>
          <w:tab w:val="left" w:pos="720"/>
        </w:tabs>
        <w:spacing w:after="0"/>
        <w:ind w:left="0" w:firstLine="0"/>
        <w:jc w:val="both"/>
        <w:rPr>
          <w:rFonts w:ascii="Book Antiqua" w:hAnsi="Book Antiqua"/>
          <w:sz w:val="22"/>
          <w:szCs w:val="22"/>
        </w:rPr>
      </w:pPr>
      <w:r>
        <w:rPr>
          <w:rFonts w:ascii="Book Antiqua" w:hAnsi="Book Antiqua"/>
          <w:sz w:val="22"/>
          <w:szCs w:val="22"/>
        </w:rPr>
        <w:t xml:space="preserve">An important element of the </w:t>
      </w:r>
      <w:r>
        <w:rPr>
          <w:rFonts w:ascii="Book Antiqua" w:hAnsi="Book Antiqua" w:cs="Book Antiqua"/>
          <w:color w:val="000000"/>
          <w:sz w:val="22"/>
          <w:szCs w:val="22"/>
        </w:rPr>
        <w:t xml:space="preserve">Implementation Framework component of REDD+ readiness is the </w:t>
      </w:r>
      <w:r w:rsidRPr="006B65F5">
        <w:rPr>
          <w:rFonts w:ascii="Book Antiqua" w:hAnsi="Book Antiqua" w:cs="Book Antiqua"/>
          <w:b/>
          <w:bCs/>
          <w:color w:val="000000"/>
          <w:sz w:val="22"/>
          <w:szCs w:val="22"/>
          <w:u w:val="single"/>
        </w:rPr>
        <w:t>design of a REDD+ compliant benefit distribution system</w:t>
      </w:r>
      <w:r>
        <w:rPr>
          <w:rFonts w:ascii="Book Antiqua" w:hAnsi="Book Antiqua" w:cs="Book Antiqua"/>
          <w:color w:val="000000"/>
          <w:sz w:val="22"/>
          <w:szCs w:val="22"/>
        </w:rPr>
        <w:t>.  The design of such a system needs to begin with an analysis of the policy issues that need to be addressed.  Some of these may be covered in the analysis of the legal framework, already described.  Others can be extrapolated from work already undertaken on this issue by the UN-REDD Programme in other countries, such as Viet Nam.</w:t>
      </w:r>
      <w:r w:rsidR="006B65F5">
        <w:rPr>
          <w:rFonts w:ascii="Book Antiqua" w:hAnsi="Book Antiqua" w:cs="Book Antiqua"/>
          <w:color w:val="000000"/>
          <w:sz w:val="22"/>
          <w:szCs w:val="22"/>
        </w:rPr>
        <w:t xml:space="preserve">  However, further analysis will be needed in the Sri Lankan context.</w:t>
      </w:r>
    </w:p>
    <w:p w:rsidR="006B65F5" w:rsidRPr="006B65F5" w:rsidRDefault="006B65F5" w:rsidP="006B65F5">
      <w:pPr>
        <w:pStyle w:val="ListParagraph"/>
        <w:tabs>
          <w:tab w:val="left" w:pos="360"/>
        </w:tabs>
        <w:ind w:left="0"/>
        <w:rPr>
          <w:rFonts w:ascii="Book Antiqua" w:hAnsi="Book Antiqua"/>
          <w:sz w:val="22"/>
          <w:szCs w:val="22"/>
        </w:rPr>
      </w:pPr>
    </w:p>
    <w:p w:rsidR="006B65F5" w:rsidRDefault="006B65F5" w:rsidP="006B65F5">
      <w:pPr>
        <w:pStyle w:val="ListParagraph"/>
        <w:numPr>
          <w:ilvl w:val="0"/>
          <w:numId w:val="10"/>
        </w:numPr>
        <w:tabs>
          <w:tab w:val="left" w:pos="360"/>
          <w:tab w:val="left" w:pos="720"/>
        </w:tabs>
        <w:spacing w:after="0"/>
        <w:ind w:left="0" w:firstLine="0"/>
        <w:jc w:val="both"/>
        <w:rPr>
          <w:rFonts w:ascii="Book Antiqua" w:hAnsi="Book Antiqua"/>
          <w:sz w:val="22"/>
          <w:szCs w:val="22"/>
        </w:rPr>
      </w:pPr>
      <w:r>
        <w:rPr>
          <w:rFonts w:ascii="Book Antiqua" w:hAnsi="Book Antiqua"/>
          <w:sz w:val="22"/>
          <w:szCs w:val="22"/>
        </w:rPr>
        <w:t xml:space="preserve">Other components of REDD+ readiness for which the UN-REDD Programme can assist Sri Lanka include the </w:t>
      </w:r>
      <w:r w:rsidRPr="006B65F5">
        <w:rPr>
          <w:rFonts w:ascii="Book Antiqua" w:hAnsi="Book Antiqua"/>
          <w:b/>
          <w:bCs/>
          <w:sz w:val="22"/>
          <w:szCs w:val="22"/>
          <w:u w:val="single"/>
        </w:rPr>
        <w:t>establishment of Reference Scenarios</w:t>
      </w:r>
      <w:r>
        <w:rPr>
          <w:rFonts w:ascii="Book Antiqua" w:hAnsi="Book Antiqua"/>
          <w:sz w:val="22"/>
          <w:szCs w:val="22"/>
        </w:rPr>
        <w:t xml:space="preserve"> (also called RELs), for which the first step needs to be an analysis of the implications of different REL methodologies.  Again, lessons can be learnt from UN-REDD support to other countries, but implications in the Sri Lanka context need to be considered.  Also, although there is substantial existing </w:t>
      </w:r>
      <w:r w:rsidRPr="006B65F5">
        <w:rPr>
          <w:rFonts w:ascii="Book Antiqua" w:hAnsi="Book Antiqua"/>
          <w:b/>
          <w:bCs/>
          <w:sz w:val="22"/>
          <w:szCs w:val="22"/>
          <w:u w:val="single"/>
        </w:rPr>
        <w:t>capacity for MRV</w:t>
      </w:r>
      <w:r>
        <w:rPr>
          <w:rFonts w:ascii="Book Antiqua" w:hAnsi="Book Antiqua"/>
          <w:sz w:val="22"/>
          <w:szCs w:val="22"/>
        </w:rPr>
        <w:t xml:space="preserve"> in Sri Lanka, this will need to be further developed for REDD+, and this is also a viable role for the UN-REDD Programme.</w:t>
      </w:r>
    </w:p>
    <w:p w:rsidR="00A44B29" w:rsidRPr="00A44B29" w:rsidRDefault="00A44B29" w:rsidP="006B65F5">
      <w:pPr>
        <w:pStyle w:val="ListParagraph"/>
        <w:tabs>
          <w:tab w:val="left" w:pos="360"/>
          <w:tab w:val="left" w:pos="720"/>
        </w:tabs>
        <w:ind w:left="0"/>
        <w:rPr>
          <w:rFonts w:ascii="Book Antiqua" w:hAnsi="Book Antiqua"/>
          <w:sz w:val="22"/>
          <w:szCs w:val="22"/>
        </w:rPr>
      </w:pPr>
    </w:p>
    <w:p w:rsidR="00FD684D" w:rsidRPr="004169D2" w:rsidRDefault="00E5058B" w:rsidP="006B65F5">
      <w:pPr>
        <w:tabs>
          <w:tab w:val="left" w:pos="284"/>
          <w:tab w:val="left" w:pos="360"/>
          <w:tab w:val="left" w:pos="426"/>
        </w:tabs>
        <w:spacing w:after="0"/>
        <w:jc w:val="both"/>
        <w:rPr>
          <w:rFonts w:ascii="Book Antiqua" w:hAnsi="Book Antiqua"/>
          <w:sz w:val="22"/>
          <w:szCs w:val="22"/>
        </w:rPr>
      </w:pPr>
      <w:r w:rsidRPr="004169D2">
        <w:rPr>
          <w:rFonts w:ascii="Book Antiqua" w:hAnsi="Book Antiqua"/>
          <w:sz w:val="22"/>
          <w:szCs w:val="22"/>
        </w:rPr>
        <w:t xml:space="preserve"> </w:t>
      </w:r>
      <w:r w:rsidR="009936BE" w:rsidRPr="004169D2">
        <w:rPr>
          <w:rFonts w:ascii="Book Antiqua" w:hAnsi="Book Antiqua"/>
          <w:sz w:val="22"/>
          <w:szCs w:val="22"/>
        </w:rPr>
        <w:t xml:space="preserve"> </w:t>
      </w:r>
    </w:p>
    <w:p w:rsidR="00403BB2" w:rsidRDefault="00403BB2" w:rsidP="00FD684D">
      <w:pPr>
        <w:pStyle w:val="ListParagraph"/>
        <w:tabs>
          <w:tab w:val="left" w:pos="284"/>
          <w:tab w:val="left" w:pos="426"/>
        </w:tabs>
        <w:spacing w:after="0"/>
        <w:ind w:left="0"/>
        <w:jc w:val="both"/>
        <w:rPr>
          <w:rFonts w:ascii="Book Antiqua" w:hAnsi="Book Antiqua"/>
          <w:smallCaps/>
          <w:sz w:val="28"/>
        </w:rPr>
      </w:pPr>
    </w:p>
    <w:p w:rsidR="00BB00F7" w:rsidRDefault="00C06A1E" w:rsidP="00BB00F7">
      <w:pPr>
        <w:pStyle w:val="Heading1"/>
        <w:spacing w:before="0"/>
        <w:rPr>
          <w:rFonts w:ascii="Book Antiqua" w:eastAsiaTheme="minorHAnsi" w:hAnsi="Book Antiqua" w:cstheme="minorBidi"/>
          <w:bCs w:val="0"/>
          <w:smallCaps/>
          <w:color w:val="auto"/>
          <w:sz w:val="28"/>
          <w:szCs w:val="24"/>
        </w:rPr>
      </w:pPr>
      <w:r w:rsidRPr="00641D6D">
        <w:rPr>
          <w:rFonts w:ascii="Book Antiqua" w:eastAsiaTheme="minorHAnsi" w:hAnsi="Book Antiqua" w:cstheme="minorBidi"/>
          <w:bCs w:val="0"/>
          <w:smallCaps/>
          <w:color w:val="auto"/>
          <w:sz w:val="28"/>
          <w:szCs w:val="24"/>
        </w:rPr>
        <w:t>R</w:t>
      </w:r>
      <w:r w:rsidR="00EA441C">
        <w:rPr>
          <w:rFonts w:ascii="Book Antiqua" w:eastAsiaTheme="minorHAnsi" w:hAnsi="Book Antiqua" w:cstheme="minorBidi"/>
          <w:bCs w:val="0"/>
          <w:smallCaps/>
          <w:color w:val="auto"/>
          <w:sz w:val="28"/>
          <w:szCs w:val="24"/>
        </w:rPr>
        <w:t>esource Mobilization</w:t>
      </w:r>
    </w:p>
    <w:p w:rsidR="00BB00F7" w:rsidRDefault="00BB00F7" w:rsidP="00BB00F7">
      <w:pPr>
        <w:spacing w:after="0"/>
      </w:pPr>
    </w:p>
    <w:p w:rsidR="00115199" w:rsidRPr="00115199" w:rsidRDefault="006B65F5" w:rsidP="006B65F5">
      <w:pPr>
        <w:pStyle w:val="Heading1"/>
        <w:numPr>
          <w:ilvl w:val="0"/>
          <w:numId w:val="10"/>
        </w:numPr>
        <w:tabs>
          <w:tab w:val="left" w:pos="360"/>
        </w:tabs>
        <w:spacing w:before="0"/>
        <w:ind w:left="0" w:firstLine="0"/>
        <w:jc w:val="both"/>
        <w:rPr>
          <w:rFonts w:ascii="Book Antiqua" w:hAnsi="Book Antiqua"/>
          <w:b w:val="0"/>
          <w:color w:val="000000" w:themeColor="text1"/>
          <w:sz w:val="22"/>
          <w:szCs w:val="22"/>
        </w:rPr>
      </w:pPr>
      <w:r>
        <w:rPr>
          <w:rFonts w:ascii="Book Antiqua" w:hAnsi="Book Antiqua"/>
          <w:b w:val="0"/>
          <w:color w:val="auto"/>
          <w:sz w:val="22"/>
          <w:szCs w:val="22"/>
        </w:rPr>
        <w:lastRenderedPageBreak/>
        <w:t>The</w:t>
      </w:r>
      <w:r w:rsidR="00115199">
        <w:rPr>
          <w:rFonts w:ascii="Book Antiqua" w:hAnsi="Book Antiqua"/>
          <w:b w:val="0"/>
          <w:color w:val="auto"/>
          <w:sz w:val="22"/>
          <w:szCs w:val="22"/>
        </w:rPr>
        <w:t xml:space="preserve"> UNDP Country Office has indicated that funds are available to permit immediate progress on high priority actions.  It is recommended that these funds be used for the </w:t>
      </w:r>
      <w:r w:rsidR="00115199" w:rsidRPr="00115199">
        <w:rPr>
          <w:rFonts w:ascii="Book Antiqua" w:hAnsi="Book Antiqua"/>
          <w:b w:val="0"/>
          <w:color w:val="000000" w:themeColor="text1"/>
          <w:sz w:val="22"/>
          <w:szCs w:val="22"/>
        </w:rPr>
        <w:t>following activities:</w:t>
      </w:r>
    </w:p>
    <w:p w:rsidR="00115199" w:rsidRPr="00115199" w:rsidRDefault="00115199" w:rsidP="00115199">
      <w:pPr>
        <w:pStyle w:val="Heading1"/>
        <w:numPr>
          <w:ilvl w:val="0"/>
          <w:numId w:val="8"/>
        </w:numPr>
        <w:spacing w:before="0"/>
        <w:jc w:val="both"/>
        <w:rPr>
          <w:rFonts w:ascii="Book Antiqua" w:hAnsi="Book Antiqua"/>
          <w:b w:val="0"/>
          <w:color w:val="000000" w:themeColor="text1"/>
          <w:sz w:val="22"/>
          <w:szCs w:val="22"/>
        </w:rPr>
      </w:pPr>
      <w:r w:rsidRPr="00115199">
        <w:rPr>
          <w:rFonts w:ascii="Book Antiqua" w:hAnsi="Book Antiqua"/>
          <w:b w:val="0"/>
          <w:color w:val="000000" w:themeColor="text1"/>
          <w:sz w:val="22"/>
          <w:szCs w:val="22"/>
        </w:rPr>
        <w:t>Recruitment of a national consultant to organize and manage the establishment and operation of the broad-based multi-stakeholder coordination process (national REDD+ working group).  Estimated cost: 4 months @ $xxx/month = $xxx</w:t>
      </w:r>
    </w:p>
    <w:p w:rsidR="00115199" w:rsidRPr="00115199" w:rsidRDefault="00115199" w:rsidP="00115199">
      <w:pPr>
        <w:pStyle w:val="ListParagraph"/>
        <w:numPr>
          <w:ilvl w:val="0"/>
          <w:numId w:val="8"/>
        </w:numPr>
        <w:spacing w:after="0"/>
        <w:jc w:val="both"/>
        <w:rPr>
          <w:rFonts w:ascii="Book Antiqua" w:hAnsi="Book Antiqua"/>
          <w:bCs/>
          <w:color w:val="000000" w:themeColor="text1"/>
          <w:sz w:val="22"/>
          <w:szCs w:val="22"/>
        </w:rPr>
      </w:pPr>
      <w:r w:rsidRPr="00115199">
        <w:rPr>
          <w:rFonts w:ascii="Book Antiqua" w:hAnsi="Book Antiqua"/>
          <w:bCs/>
          <w:color w:val="000000" w:themeColor="text1"/>
          <w:sz w:val="22"/>
          <w:szCs w:val="22"/>
        </w:rPr>
        <w:t>Operational costs of national REDD+ working group.  Estimated cost: 6 meetings @ $xxx/meeting = $xxx</w:t>
      </w:r>
    </w:p>
    <w:p w:rsidR="00115199" w:rsidRPr="00115199" w:rsidRDefault="00115199" w:rsidP="00115199">
      <w:pPr>
        <w:pStyle w:val="Heading1"/>
        <w:numPr>
          <w:ilvl w:val="0"/>
          <w:numId w:val="8"/>
        </w:numPr>
        <w:spacing w:before="0"/>
        <w:jc w:val="both"/>
        <w:rPr>
          <w:rFonts w:ascii="Book Antiqua" w:hAnsi="Book Antiqua"/>
          <w:b w:val="0"/>
          <w:color w:val="000000" w:themeColor="text1"/>
          <w:sz w:val="22"/>
          <w:szCs w:val="22"/>
        </w:rPr>
      </w:pPr>
      <w:r w:rsidRPr="00115199">
        <w:rPr>
          <w:rFonts w:ascii="Book Antiqua" w:hAnsi="Book Antiqua"/>
          <w:b w:val="0"/>
          <w:color w:val="000000" w:themeColor="text1"/>
          <w:sz w:val="22"/>
          <w:szCs w:val="22"/>
        </w:rPr>
        <w:t>Recruitment of national legal consultant (possibly through EFL) to undertake analysis of legal framework for REDD+.  Estimated cost: 1 month @ $xxx/month = $xxx</w:t>
      </w:r>
    </w:p>
    <w:p w:rsidR="00115199" w:rsidRPr="00115199" w:rsidRDefault="00115199" w:rsidP="00115199">
      <w:pPr>
        <w:pStyle w:val="ListParagraph"/>
        <w:numPr>
          <w:ilvl w:val="0"/>
          <w:numId w:val="8"/>
        </w:numPr>
        <w:spacing w:after="0"/>
        <w:jc w:val="both"/>
        <w:rPr>
          <w:rFonts w:ascii="Book Antiqua" w:hAnsi="Book Antiqua"/>
          <w:bCs/>
          <w:color w:val="000000" w:themeColor="text1"/>
          <w:sz w:val="22"/>
          <w:szCs w:val="22"/>
        </w:rPr>
      </w:pPr>
      <w:r w:rsidRPr="00115199">
        <w:rPr>
          <w:rFonts w:ascii="Book Antiqua" w:hAnsi="Book Antiqua"/>
          <w:bCs/>
          <w:color w:val="000000" w:themeColor="text1"/>
          <w:sz w:val="22"/>
          <w:szCs w:val="22"/>
        </w:rPr>
        <w:t>Recruitment of national consultant (possibly through EFL) to undertake preparation of database of REDD+ readiness-relevant activities.  Estimated cost: 1 month @ $xxx/month = $xxx</w:t>
      </w:r>
    </w:p>
    <w:p w:rsidR="00115199" w:rsidRPr="00115199" w:rsidRDefault="00115199" w:rsidP="00115199">
      <w:pPr>
        <w:pStyle w:val="Heading1"/>
        <w:numPr>
          <w:ilvl w:val="0"/>
          <w:numId w:val="8"/>
        </w:numPr>
        <w:spacing w:before="0"/>
        <w:jc w:val="both"/>
        <w:rPr>
          <w:rFonts w:ascii="Book Antiqua" w:hAnsi="Book Antiqua"/>
          <w:b w:val="0"/>
          <w:color w:val="000000" w:themeColor="text1"/>
          <w:sz w:val="22"/>
          <w:szCs w:val="22"/>
        </w:rPr>
      </w:pPr>
      <w:r w:rsidRPr="00115199">
        <w:rPr>
          <w:rFonts w:ascii="Book Antiqua" w:hAnsi="Book Antiqua"/>
          <w:b w:val="0"/>
          <w:color w:val="000000" w:themeColor="text1"/>
          <w:sz w:val="22"/>
          <w:szCs w:val="22"/>
        </w:rPr>
        <w:t>Recruitment of international consultant to provide advice to and mentoring of national consultants.  Estimated cost: 2 weeks @ $xxx/week = $xxx</w:t>
      </w:r>
    </w:p>
    <w:p w:rsidR="00115199" w:rsidRPr="00115199" w:rsidRDefault="00115199" w:rsidP="00115199">
      <w:pPr>
        <w:pStyle w:val="Heading1"/>
        <w:spacing w:before="0"/>
        <w:rPr>
          <w:rFonts w:ascii="Book Antiqua" w:hAnsi="Book Antiqua"/>
          <w:b w:val="0"/>
          <w:color w:val="000000" w:themeColor="text1"/>
          <w:sz w:val="22"/>
          <w:szCs w:val="22"/>
        </w:rPr>
      </w:pPr>
      <w:r w:rsidRPr="00115199">
        <w:rPr>
          <w:rFonts w:ascii="Book Antiqua" w:hAnsi="Book Antiqua"/>
          <w:b w:val="0"/>
          <w:color w:val="000000" w:themeColor="text1"/>
          <w:sz w:val="22"/>
          <w:szCs w:val="22"/>
        </w:rPr>
        <w:t xml:space="preserve"> </w:t>
      </w:r>
    </w:p>
    <w:p w:rsidR="00115199" w:rsidRDefault="00115199" w:rsidP="006B65F5">
      <w:pPr>
        <w:pStyle w:val="Heading1"/>
        <w:numPr>
          <w:ilvl w:val="0"/>
          <w:numId w:val="10"/>
        </w:numPr>
        <w:tabs>
          <w:tab w:val="left" w:pos="360"/>
        </w:tabs>
        <w:spacing w:before="0"/>
        <w:ind w:left="0" w:firstLine="0"/>
        <w:jc w:val="both"/>
        <w:rPr>
          <w:rFonts w:ascii="Book Antiqua" w:hAnsi="Book Antiqua"/>
          <w:b w:val="0"/>
          <w:color w:val="000000" w:themeColor="text1"/>
          <w:sz w:val="22"/>
          <w:szCs w:val="22"/>
        </w:rPr>
      </w:pPr>
      <w:r>
        <w:rPr>
          <w:rFonts w:ascii="Book Antiqua" w:hAnsi="Book Antiqua"/>
          <w:b w:val="0"/>
          <w:color w:val="000000" w:themeColor="text1"/>
          <w:sz w:val="22"/>
          <w:szCs w:val="22"/>
        </w:rPr>
        <w:t>T</w:t>
      </w:r>
      <w:r w:rsidR="00EA441C" w:rsidRPr="00115199">
        <w:rPr>
          <w:rFonts w:ascii="Book Antiqua" w:hAnsi="Book Antiqua"/>
          <w:b w:val="0"/>
          <w:color w:val="000000" w:themeColor="text1"/>
          <w:sz w:val="22"/>
          <w:szCs w:val="22"/>
        </w:rPr>
        <w:t xml:space="preserve">he </w:t>
      </w:r>
      <w:r>
        <w:rPr>
          <w:rFonts w:ascii="Book Antiqua" w:hAnsi="Book Antiqua"/>
          <w:b w:val="0"/>
          <w:color w:val="000000" w:themeColor="text1"/>
          <w:sz w:val="22"/>
          <w:szCs w:val="22"/>
        </w:rPr>
        <w:t>FAO Country Office has indicated that TCP funds would be available very quickly, subject to receipt of a request from the GoSL, to update the National Forest Policy and incorporate a national REDD+ strategy as part of the National Forest Policy.  Preparation of a proposal for use of TCP funds should begin immediately</w:t>
      </w:r>
    </w:p>
    <w:p w:rsidR="00115199" w:rsidRPr="00115199" w:rsidRDefault="00115199" w:rsidP="006B65F5">
      <w:pPr>
        <w:pStyle w:val="Heading1"/>
        <w:tabs>
          <w:tab w:val="left" w:pos="360"/>
        </w:tabs>
        <w:spacing w:before="0"/>
        <w:jc w:val="both"/>
        <w:rPr>
          <w:rFonts w:ascii="Book Antiqua" w:hAnsi="Book Antiqua"/>
          <w:b w:val="0"/>
          <w:color w:val="auto"/>
          <w:sz w:val="22"/>
          <w:szCs w:val="22"/>
        </w:rPr>
      </w:pPr>
    </w:p>
    <w:p w:rsidR="00922BD4" w:rsidRPr="00922BD4" w:rsidRDefault="00115199" w:rsidP="006B65F5">
      <w:pPr>
        <w:pStyle w:val="Heading1"/>
        <w:numPr>
          <w:ilvl w:val="0"/>
          <w:numId w:val="10"/>
        </w:numPr>
        <w:tabs>
          <w:tab w:val="left" w:pos="360"/>
        </w:tabs>
        <w:spacing w:before="0"/>
        <w:ind w:left="0" w:firstLine="0"/>
        <w:jc w:val="both"/>
        <w:rPr>
          <w:rFonts w:ascii="Book Antiqua" w:hAnsi="Book Antiqua"/>
          <w:b w:val="0"/>
          <w:color w:val="000000" w:themeColor="text1"/>
          <w:sz w:val="22"/>
          <w:szCs w:val="22"/>
        </w:rPr>
      </w:pPr>
      <w:r>
        <w:rPr>
          <w:rFonts w:ascii="Book Antiqua" w:hAnsi="Book Antiqua"/>
          <w:b w:val="0"/>
          <w:color w:val="000000" w:themeColor="text1"/>
          <w:sz w:val="22"/>
          <w:szCs w:val="22"/>
        </w:rPr>
        <w:t xml:space="preserve">The </w:t>
      </w:r>
      <w:r w:rsidR="00EA441C" w:rsidRPr="00115199">
        <w:rPr>
          <w:rFonts w:ascii="Book Antiqua" w:hAnsi="Book Antiqua"/>
          <w:b w:val="0"/>
          <w:color w:val="000000" w:themeColor="text1"/>
          <w:sz w:val="22"/>
          <w:szCs w:val="22"/>
        </w:rPr>
        <w:t xml:space="preserve">UN-REDD Programme </w:t>
      </w:r>
      <w:r>
        <w:rPr>
          <w:rFonts w:ascii="Book Antiqua" w:hAnsi="Book Antiqua"/>
          <w:b w:val="0"/>
          <w:color w:val="000000" w:themeColor="text1"/>
          <w:sz w:val="22"/>
          <w:szCs w:val="22"/>
        </w:rPr>
        <w:t>currently has a modest level of</w:t>
      </w:r>
      <w:r w:rsidR="00EA441C" w:rsidRPr="00115199">
        <w:rPr>
          <w:rFonts w:ascii="Book Antiqua" w:hAnsi="Book Antiqua"/>
          <w:b w:val="0"/>
          <w:color w:val="000000" w:themeColor="text1"/>
          <w:sz w:val="22"/>
          <w:szCs w:val="22"/>
        </w:rPr>
        <w:t xml:space="preserve"> core </w:t>
      </w:r>
      <w:r>
        <w:rPr>
          <w:rFonts w:ascii="Book Antiqua" w:hAnsi="Book Antiqua"/>
          <w:b w:val="0"/>
          <w:color w:val="000000" w:themeColor="text1"/>
          <w:sz w:val="22"/>
          <w:szCs w:val="22"/>
        </w:rPr>
        <w:t xml:space="preserve">funding available.  Consequently, it is recommended that Sri Lanka prepare an “Initial” UN-REDD Country </w:t>
      </w:r>
      <w:r w:rsidRPr="00922BD4">
        <w:rPr>
          <w:rFonts w:ascii="Book Antiqua" w:hAnsi="Book Antiqua"/>
          <w:b w:val="0"/>
          <w:color w:val="000000" w:themeColor="text1"/>
          <w:sz w:val="22"/>
          <w:szCs w:val="22"/>
        </w:rPr>
        <w:t>Programme, for about $500,000, to be submitted to the 6</w:t>
      </w:r>
      <w:r w:rsidRPr="00922BD4">
        <w:rPr>
          <w:rFonts w:ascii="Book Antiqua" w:hAnsi="Book Antiqua"/>
          <w:b w:val="0"/>
          <w:color w:val="000000" w:themeColor="text1"/>
          <w:sz w:val="22"/>
          <w:szCs w:val="22"/>
          <w:vertAlign w:val="superscript"/>
        </w:rPr>
        <w:t>th</w:t>
      </w:r>
      <w:r w:rsidRPr="00922BD4">
        <w:rPr>
          <w:rFonts w:ascii="Book Antiqua" w:hAnsi="Book Antiqua"/>
          <w:b w:val="0"/>
          <w:color w:val="000000" w:themeColor="text1"/>
          <w:sz w:val="22"/>
          <w:szCs w:val="22"/>
        </w:rPr>
        <w:t xml:space="preserve"> meeting of the UN-REDD Policy Board</w:t>
      </w:r>
      <w:r w:rsidR="00EA441C" w:rsidRPr="00922BD4">
        <w:rPr>
          <w:rFonts w:ascii="Book Antiqua" w:hAnsi="Book Antiqua"/>
          <w:b w:val="0"/>
          <w:color w:val="000000" w:themeColor="text1"/>
          <w:sz w:val="22"/>
          <w:szCs w:val="22"/>
        </w:rPr>
        <w:t xml:space="preserve"> </w:t>
      </w:r>
      <w:r w:rsidR="00922BD4" w:rsidRPr="00922BD4">
        <w:rPr>
          <w:rFonts w:ascii="Book Antiqua" w:hAnsi="Book Antiqua"/>
          <w:b w:val="0"/>
          <w:color w:val="000000" w:themeColor="text1"/>
          <w:sz w:val="22"/>
          <w:szCs w:val="22"/>
        </w:rPr>
        <w:t>(expected to be held in the first half of 2011).  The Initial Country Programme would focus on:</w:t>
      </w:r>
    </w:p>
    <w:p w:rsidR="00922BD4" w:rsidRPr="00922BD4" w:rsidRDefault="00922BD4" w:rsidP="00922BD4">
      <w:pPr>
        <w:pStyle w:val="ListParagraph"/>
        <w:numPr>
          <w:ilvl w:val="0"/>
          <w:numId w:val="43"/>
        </w:numPr>
        <w:spacing w:after="0"/>
        <w:rPr>
          <w:rFonts w:ascii="Book Antiqua" w:hAnsi="Book Antiqua"/>
          <w:bCs/>
          <w:color w:val="000000" w:themeColor="text1"/>
          <w:sz w:val="22"/>
          <w:szCs w:val="22"/>
        </w:rPr>
      </w:pPr>
      <w:r w:rsidRPr="00922BD4">
        <w:rPr>
          <w:rFonts w:ascii="Book Antiqua" w:hAnsi="Book Antiqua"/>
          <w:bCs/>
          <w:color w:val="000000" w:themeColor="text1"/>
          <w:sz w:val="22"/>
          <w:szCs w:val="22"/>
        </w:rPr>
        <w:t>Design and delivery of a comprehensive REDD+ education and awareness programme, in partnership with AusAID, the WB, and national partners, targeting government officials, local government and local stakeholders</w:t>
      </w:r>
    </w:p>
    <w:p w:rsidR="00922BD4" w:rsidRPr="00922BD4" w:rsidRDefault="00922BD4" w:rsidP="00922BD4">
      <w:pPr>
        <w:pStyle w:val="Heading1"/>
        <w:numPr>
          <w:ilvl w:val="0"/>
          <w:numId w:val="43"/>
        </w:numPr>
        <w:spacing w:before="0"/>
        <w:rPr>
          <w:rFonts w:ascii="Book Antiqua" w:hAnsi="Book Antiqua"/>
          <w:b w:val="0"/>
          <w:color w:val="000000" w:themeColor="text1"/>
          <w:sz w:val="22"/>
          <w:szCs w:val="22"/>
        </w:rPr>
      </w:pPr>
      <w:r w:rsidRPr="00922BD4">
        <w:rPr>
          <w:rFonts w:ascii="Book Antiqua" w:hAnsi="Book Antiqua"/>
          <w:b w:val="0"/>
          <w:color w:val="000000" w:themeColor="text1"/>
          <w:sz w:val="22"/>
          <w:szCs w:val="22"/>
        </w:rPr>
        <w:t>Analysis of policy issues to be addressed in the design of a REDD+ complaint benefit distribution system</w:t>
      </w:r>
    </w:p>
    <w:p w:rsidR="00922BD4" w:rsidRPr="00922BD4" w:rsidRDefault="00922BD4" w:rsidP="00922BD4">
      <w:pPr>
        <w:pStyle w:val="ListParagraph"/>
        <w:numPr>
          <w:ilvl w:val="0"/>
          <w:numId w:val="43"/>
        </w:numPr>
        <w:spacing w:after="0"/>
        <w:rPr>
          <w:rFonts w:ascii="Book Antiqua" w:hAnsi="Book Antiqua"/>
          <w:bCs/>
          <w:color w:val="000000" w:themeColor="text1"/>
          <w:sz w:val="22"/>
          <w:szCs w:val="22"/>
        </w:rPr>
      </w:pPr>
      <w:r w:rsidRPr="00922BD4">
        <w:rPr>
          <w:rFonts w:ascii="Book Antiqua" w:hAnsi="Book Antiqua"/>
          <w:bCs/>
          <w:color w:val="000000" w:themeColor="text1"/>
          <w:sz w:val="22"/>
          <w:szCs w:val="22"/>
        </w:rPr>
        <w:t>Analysis of the implications of REL methodologies for Sri Lanka</w:t>
      </w:r>
    </w:p>
    <w:p w:rsidR="00922BD4" w:rsidRPr="00922BD4" w:rsidRDefault="00922BD4" w:rsidP="00922BD4">
      <w:pPr>
        <w:pStyle w:val="ListParagraph"/>
        <w:numPr>
          <w:ilvl w:val="0"/>
          <w:numId w:val="43"/>
        </w:numPr>
        <w:spacing w:after="0"/>
        <w:rPr>
          <w:rFonts w:ascii="Book Antiqua" w:hAnsi="Book Antiqua"/>
          <w:bCs/>
          <w:color w:val="000000" w:themeColor="text1"/>
          <w:sz w:val="22"/>
          <w:szCs w:val="22"/>
        </w:rPr>
      </w:pPr>
      <w:r w:rsidRPr="00922BD4">
        <w:rPr>
          <w:rFonts w:ascii="Book Antiqua" w:hAnsi="Book Antiqua"/>
          <w:bCs/>
          <w:color w:val="000000" w:themeColor="text1"/>
          <w:sz w:val="22"/>
          <w:szCs w:val="22"/>
        </w:rPr>
        <w:t>Capacity needs assessment and preliminary capacity development for REDD+ MRV</w:t>
      </w:r>
    </w:p>
    <w:p w:rsidR="00922BD4" w:rsidRPr="00922BD4" w:rsidRDefault="00922BD4" w:rsidP="00922BD4">
      <w:pPr>
        <w:pStyle w:val="Heading1"/>
        <w:spacing w:before="0"/>
        <w:jc w:val="both"/>
        <w:rPr>
          <w:rFonts w:ascii="Book Antiqua" w:hAnsi="Book Antiqua"/>
          <w:b w:val="0"/>
          <w:color w:val="000000" w:themeColor="text1"/>
          <w:sz w:val="22"/>
          <w:szCs w:val="22"/>
        </w:rPr>
      </w:pPr>
    </w:p>
    <w:p w:rsidR="00922BD4" w:rsidRPr="00922BD4" w:rsidRDefault="00922BD4" w:rsidP="006B65F5">
      <w:pPr>
        <w:pStyle w:val="Heading1"/>
        <w:numPr>
          <w:ilvl w:val="0"/>
          <w:numId w:val="10"/>
        </w:numPr>
        <w:tabs>
          <w:tab w:val="left" w:pos="360"/>
        </w:tabs>
        <w:spacing w:before="0"/>
        <w:ind w:left="0" w:firstLine="0"/>
        <w:jc w:val="both"/>
        <w:rPr>
          <w:rFonts w:ascii="Book Antiqua" w:hAnsi="Book Antiqua"/>
          <w:b w:val="0"/>
          <w:color w:val="auto"/>
          <w:sz w:val="22"/>
          <w:szCs w:val="22"/>
        </w:rPr>
      </w:pPr>
      <w:r>
        <w:rPr>
          <w:rFonts w:ascii="Book Antiqua" w:hAnsi="Book Antiqua"/>
          <w:b w:val="0"/>
          <w:color w:val="000000" w:themeColor="text1"/>
          <w:sz w:val="22"/>
          <w:szCs w:val="22"/>
        </w:rPr>
        <w:t>Subsequently, and subject to additional funding being secured by the UN-REDD Programme, a Full Country Programme could be prepared and submitted.  The Full Programme would cover further development of the issues addressed in the Initial programme, including capacity development at a sub-national level, and possibly involving a sub-national demonstration of REDD+ implementation in one or more provinces.</w:t>
      </w:r>
    </w:p>
    <w:p w:rsidR="00922BD4" w:rsidRPr="00922BD4" w:rsidRDefault="00922BD4" w:rsidP="00922BD4">
      <w:pPr>
        <w:pStyle w:val="Heading1"/>
        <w:spacing w:before="0"/>
        <w:jc w:val="both"/>
        <w:rPr>
          <w:rFonts w:ascii="Book Antiqua" w:hAnsi="Book Antiqua"/>
          <w:b w:val="0"/>
          <w:color w:val="auto"/>
          <w:sz w:val="22"/>
          <w:szCs w:val="22"/>
        </w:rPr>
      </w:pPr>
    </w:p>
    <w:p w:rsidR="00400C33" w:rsidRPr="00400C33" w:rsidRDefault="00400C33" w:rsidP="00400C33">
      <w:pPr>
        <w:pStyle w:val="Heading1"/>
        <w:jc w:val="center"/>
      </w:pPr>
    </w:p>
    <w:p w:rsidR="005323E3" w:rsidRPr="00CD534A" w:rsidRDefault="00205F9A" w:rsidP="005323E3">
      <w:pPr>
        <w:rPr>
          <w:rFonts w:ascii="Book Antiqua" w:hAnsi="Book Antiqua"/>
          <w:b/>
          <w:sz w:val="28"/>
        </w:rPr>
      </w:pPr>
      <w:r>
        <w:rPr>
          <w:rFonts w:ascii="Book Antiqua" w:hAnsi="Book Antiqua"/>
          <w:b/>
          <w:sz w:val="28"/>
        </w:rPr>
        <w:br w:type="page"/>
      </w:r>
      <w:r w:rsidR="006079E9" w:rsidRPr="00CD534A">
        <w:rPr>
          <w:rFonts w:ascii="Book Antiqua" w:hAnsi="Book Antiqua"/>
          <w:b/>
          <w:sz w:val="28"/>
        </w:rPr>
        <w:lastRenderedPageBreak/>
        <w:t xml:space="preserve">Annex 1: </w:t>
      </w:r>
      <w:r w:rsidR="002F7CAC">
        <w:rPr>
          <w:rFonts w:ascii="Book Antiqua" w:hAnsi="Book Antiqua"/>
          <w:b/>
          <w:sz w:val="28"/>
        </w:rPr>
        <w:t xml:space="preserve">List of people met </w:t>
      </w:r>
    </w:p>
    <w:tbl>
      <w:tblPr>
        <w:tblStyle w:val="TableGrid"/>
        <w:tblW w:w="0" w:type="auto"/>
        <w:tblLook w:val="04A0"/>
      </w:tblPr>
      <w:tblGrid>
        <w:gridCol w:w="3078"/>
        <w:gridCol w:w="6544"/>
      </w:tblGrid>
      <w:tr w:rsidR="002F7CAC" w:rsidTr="00530F19">
        <w:tc>
          <w:tcPr>
            <w:tcW w:w="3078" w:type="dxa"/>
            <w:shd w:val="clear" w:color="auto" w:fill="A6A6A6" w:themeFill="background1" w:themeFillShade="A6"/>
          </w:tcPr>
          <w:p w:rsidR="002F7CAC" w:rsidRDefault="002F7CAC" w:rsidP="002F7CAC">
            <w:pPr>
              <w:jc w:val="center"/>
            </w:pPr>
            <w:r>
              <w:t>Name</w:t>
            </w:r>
          </w:p>
        </w:tc>
        <w:tc>
          <w:tcPr>
            <w:tcW w:w="6544" w:type="dxa"/>
            <w:shd w:val="clear" w:color="auto" w:fill="A6A6A6" w:themeFill="background1" w:themeFillShade="A6"/>
          </w:tcPr>
          <w:p w:rsidR="002F7CAC" w:rsidRDefault="002F7CAC" w:rsidP="002F7CAC">
            <w:pPr>
              <w:jc w:val="center"/>
            </w:pPr>
            <w:r>
              <w:t>Organization</w:t>
            </w:r>
          </w:p>
        </w:tc>
      </w:tr>
      <w:tr w:rsidR="00530F19" w:rsidTr="00530F19">
        <w:tc>
          <w:tcPr>
            <w:tcW w:w="3078" w:type="dxa"/>
          </w:tcPr>
          <w:p w:rsidR="00530F19" w:rsidRPr="00530F19" w:rsidRDefault="00530F19" w:rsidP="004B1886">
            <w:pPr>
              <w:rPr>
                <w:rFonts w:eastAsia="Times New Roman" w:cs="Arial"/>
              </w:rPr>
            </w:pPr>
            <w:r w:rsidRPr="00530F19">
              <w:rPr>
                <w:rFonts w:eastAsia="Times New Roman" w:cs="Arial"/>
              </w:rPr>
              <w:t xml:space="preserve">M.P.A.U.S.Fernando </w:t>
            </w:r>
          </w:p>
        </w:tc>
        <w:tc>
          <w:tcPr>
            <w:tcW w:w="6544" w:type="dxa"/>
          </w:tcPr>
          <w:p w:rsidR="00530F19" w:rsidRPr="00530F19" w:rsidRDefault="00530F19" w:rsidP="004B1886">
            <w:pPr>
              <w:rPr>
                <w:rFonts w:eastAsia="Times New Roman"/>
              </w:rPr>
            </w:pPr>
            <w:r w:rsidRPr="00530F19">
              <w:rPr>
                <w:rFonts w:eastAsia="Times New Roman" w:cs="Arial"/>
              </w:rPr>
              <w:t>Conservator General of Forests, Forest Department</w:t>
            </w:r>
          </w:p>
        </w:tc>
      </w:tr>
      <w:tr w:rsidR="00530F19" w:rsidTr="00530F19">
        <w:tc>
          <w:tcPr>
            <w:tcW w:w="3078" w:type="dxa"/>
          </w:tcPr>
          <w:p w:rsidR="00530F19" w:rsidRPr="00530F19" w:rsidRDefault="00530F19" w:rsidP="004B1886">
            <w:pPr>
              <w:rPr>
                <w:rFonts w:eastAsia="Times New Roman" w:cs="Arial"/>
              </w:rPr>
            </w:pPr>
            <w:r w:rsidRPr="00530F19">
              <w:rPr>
                <w:rFonts w:eastAsia="Times New Roman" w:cs="Arial"/>
              </w:rPr>
              <w:t xml:space="preserve">W.A.D.A.Wijesooriya </w:t>
            </w:r>
          </w:p>
        </w:tc>
        <w:tc>
          <w:tcPr>
            <w:tcW w:w="6544" w:type="dxa"/>
          </w:tcPr>
          <w:p w:rsidR="00530F19" w:rsidRPr="00530F19" w:rsidRDefault="00530F19" w:rsidP="00530F19">
            <w:pPr>
              <w:rPr>
                <w:rFonts w:eastAsia="Times New Roman"/>
              </w:rPr>
            </w:pPr>
            <w:r w:rsidRPr="00530F19">
              <w:rPr>
                <w:rFonts w:eastAsia="Times New Roman" w:cs="Arial"/>
              </w:rPr>
              <w:t>Director General, Department of Wild</w:t>
            </w:r>
            <w:r>
              <w:rPr>
                <w:rFonts w:eastAsia="Times New Roman" w:cs="Arial"/>
              </w:rPr>
              <w:t>l</w:t>
            </w:r>
            <w:r w:rsidRPr="00530F19">
              <w:rPr>
                <w:rFonts w:eastAsia="Times New Roman" w:cs="Arial"/>
              </w:rPr>
              <w:t>ife Conservation</w:t>
            </w:r>
          </w:p>
        </w:tc>
      </w:tr>
      <w:tr w:rsidR="00530F19" w:rsidTr="00530F19">
        <w:tc>
          <w:tcPr>
            <w:tcW w:w="3078" w:type="dxa"/>
          </w:tcPr>
          <w:p w:rsidR="00530F19" w:rsidRPr="00530F19" w:rsidRDefault="00530F19" w:rsidP="004B1886">
            <w:pPr>
              <w:rPr>
                <w:rFonts w:eastAsia="Times New Roman" w:cs="Arial"/>
              </w:rPr>
            </w:pPr>
            <w:r w:rsidRPr="00530F19">
              <w:rPr>
                <w:rFonts w:eastAsia="Times New Roman" w:cs="Arial"/>
              </w:rPr>
              <w:t xml:space="preserve">K.P.Ariyadasa </w:t>
            </w:r>
          </w:p>
        </w:tc>
        <w:tc>
          <w:tcPr>
            <w:tcW w:w="6544" w:type="dxa"/>
          </w:tcPr>
          <w:p w:rsidR="00530F19" w:rsidRPr="00530F19" w:rsidRDefault="00530F19" w:rsidP="004B1886">
            <w:pPr>
              <w:rPr>
                <w:rFonts w:eastAsia="Times New Roman"/>
              </w:rPr>
            </w:pPr>
            <w:r w:rsidRPr="00530F19">
              <w:rPr>
                <w:rFonts w:eastAsia="Times New Roman" w:cs="Arial"/>
              </w:rPr>
              <w:t>Conservator of Forests (Operations), Forest Department</w:t>
            </w:r>
          </w:p>
        </w:tc>
      </w:tr>
      <w:tr w:rsidR="00530F19" w:rsidTr="00530F19">
        <w:tc>
          <w:tcPr>
            <w:tcW w:w="3078" w:type="dxa"/>
          </w:tcPr>
          <w:p w:rsidR="00530F19" w:rsidRPr="00530F19" w:rsidRDefault="00530F19" w:rsidP="004B1886">
            <w:pPr>
              <w:rPr>
                <w:rFonts w:eastAsia="Times New Roman" w:cs="Arial"/>
              </w:rPr>
            </w:pPr>
            <w:r w:rsidRPr="00530F19">
              <w:rPr>
                <w:rFonts w:eastAsia="Times New Roman" w:cs="Arial"/>
              </w:rPr>
              <w:t xml:space="preserve">Anura Sathurusinghe </w:t>
            </w:r>
          </w:p>
        </w:tc>
        <w:tc>
          <w:tcPr>
            <w:tcW w:w="6544" w:type="dxa"/>
          </w:tcPr>
          <w:p w:rsidR="00530F19" w:rsidRPr="00530F19" w:rsidRDefault="00530F19" w:rsidP="004B1886">
            <w:pPr>
              <w:rPr>
                <w:rFonts w:eastAsia="Times New Roman"/>
              </w:rPr>
            </w:pPr>
            <w:r w:rsidRPr="00530F19">
              <w:rPr>
                <w:rFonts w:eastAsia="Times New Roman" w:cs="Arial"/>
              </w:rPr>
              <w:t>Conservator of Forests (Research &amp; Education), Forest Department (National REDD Coordinator/Focal point)</w:t>
            </w:r>
          </w:p>
        </w:tc>
      </w:tr>
      <w:tr w:rsidR="00530F19" w:rsidTr="00530F19">
        <w:tc>
          <w:tcPr>
            <w:tcW w:w="3078" w:type="dxa"/>
          </w:tcPr>
          <w:p w:rsidR="00530F19" w:rsidRPr="00530F19" w:rsidRDefault="00530F19" w:rsidP="004B1886">
            <w:pPr>
              <w:rPr>
                <w:rFonts w:eastAsia="Times New Roman" w:cs="Arial"/>
              </w:rPr>
            </w:pPr>
            <w:r w:rsidRPr="00530F19">
              <w:rPr>
                <w:rFonts w:eastAsia="Times New Roman" w:cs="Arial"/>
              </w:rPr>
              <w:t xml:space="preserve">Prof. Janendra De Costa </w:t>
            </w:r>
          </w:p>
        </w:tc>
        <w:tc>
          <w:tcPr>
            <w:tcW w:w="6544" w:type="dxa"/>
          </w:tcPr>
          <w:p w:rsidR="00530F19" w:rsidRPr="00530F19" w:rsidRDefault="00530F19" w:rsidP="004B1886">
            <w:pPr>
              <w:rPr>
                <w:rFonts w:eastAsia="Times New Roman"/>
              </w:rPr>
            </w:pPr>
            <w:r w:rsidRPr="00530F19">
              <w:rPr>
                <w:rFonts w:eastAsia="Times New Roman" w:cs="Arial"/>
              </w:rPr>
              <w:t xml:space="preserve"> University of Peradeniya</w:t>
            </w:r>
          </w:p>
        </w:tc>
      </w:tr>
      <w:tr w:rsidR="00530F19" w:rsidTr="00530F19">
        <w:tc>
          <w:tcPr>
            <w:tcW w:w="3078" w:type="dxa"/>
          </w:tcPr>
          <w:p w:rsidR="00530F19" w:rsidRPr="00530F19" w:rsidRDefault="00530F19" w:rsidP="004B1886">
            <w:pPr>
              <w:rPr>
                <w:rFonts w:eastAsia="Times New Roman" w:cs="Arial"/>
              </w:rPr>
            </w:pPr>
            <w:r w:rsidRPr="00530F19">
              <w:rPr>
                <w:rFonts w:eastAsia="Times New Roman" w:cs="Arial"/>
              </w:rPr>
              <w:t xml:space="preserve">Dr.N.S.S.P.Nissanka </w:t>
            </w:r>
          </w:p>
        </w:tc>
        <w:tc>
          <w:tcPr>
            <w:tcW w:w="6544" w:type="dxa"/>
          </w:tcPr>
          <w:p w:rsidR="00530F19" w:rsidRPr="00530F19" w:rsidRDefault="00530F19" w:rsidP="004B1886">
            <w:pPr>
              <w:rPr>
                <w:rFonts w:eastAsia="Times New Roman"/>
              </w:rPr>
            </w:pPr>
            <w:r w:rsidRPr="00530F19">
              <w:rPr>
                <w:rFonts w:eastAsia="Times New Roman" w:cs="Arial"/>
              </w:rPr>
              <w:t xml:space="preserve"> University of Peradeniya</w:t>
            </w:r>
          </w:p>
        </w:tc>
      </w:tr>
      <w:tr w:rsidR="00530F19" w:rsidTr="00530F19">
        <w:tc>
          <w:tcPr>
            <w:tcW w:w="3078" w:type="dxa"/>
          </w:tcPr>
          <w:p w:rsidR="00530F19" w:rsidRPr="00530F19" w:rsidRDefault="00530F19" w:rsidP="004B1886">
            <w:pPr>
              <w:rPr>
                <w:rFonts w:eastAsia="Times New Roman" w:cs="Arial"/>
              </w:rPr>
            </w:pPr>
            <w:r w:rsidRPr="00530F19">
              <w:rPr>
                <w:rFonts w:eastAsia="Times New Roman" w:cs="Arial"/>
              </w:rPr>
              <w:t xml:space="preserve">Ms.L.P.Batuwitage </w:t>
            </w:r>
          </w:p>
        </w:tc>
        <w:tc>
          <w:tcPr>
            <w:tcW w:w="6544" w:type="dxa"/>
          </w:tcPr>
          <w:p w:rsidR="00530F19" w:rsidRPr="00530F19" w:rsidRDefault="00530F19" w:rsidP="004B1886">
            <w:pPr>
              <w:rPr>
                <w:rFonts w:eastAsia="Times New Roman"/>
              </w:rPr>
            </w:pPr>
            <w:r w:rsidRPr="00530F19">
              <w:rPr>
                <w:rFonts w:eastAsia="Times New Roman" w:cs="Arial"/>
              </w:rPr>
              <w:t xml:space="preserve"> Additional Secretary, Ministry of Environment</w:t>
            </w:r>
          </w:p>
        </w:tc>
      </w:tr>
      <w:tr w:rsidR="004C4BCA" w:rsidTr="00530F19">
        <w:tc>
          <w:tcPr>
            <w:tcW w:w="3078" w:type="dxa"/>
          </w:tcPr>
          <w:p w:rsidR="004C4BCA" w:rsidRDefault="004C4BCA" w:rsidP="005236AF">
            <w:r>
              <w:t>Neil Buhne</w:t>
            </w:r>
          </w:p>
        </w:tc>
        <w:tc>
          <w:tcPr>
            <w:tcW w:w="6544" w:type="dxa"/>
          </w:tcPr>
          <w:p w:rsidR="004C4BCA" w:rsidRDefault="004C4BCA" w:rsidP="005236AF">
            <w:r>
              <w:t>UNRC</w:t>
            </w:r>
          </w:p>
        </w:tc>
      </w:tr>
      <w:tr w:rsidR="004C4BCA" w:rsidTr="00530F19">
        <w:tc>
          <w:tcPr>
            <w:tcW w:w="3078" w:type="dxa"/>
          </w:tcPr>
          <w:p w:rsidR="004C4BCA" w:rsidRPr="004E5979" w:rsidRDefault="004C4BCA" w:rsidP="005236AF">
            <w:r>
              <w:t>Douglas Keh</w:t>
            </w:r>
          </w:p>
        </w:tc>
        <w:tc>
          <w:tcPr>
            <w:tcW w:w="6544" w:type="dxa"/>
          </w:tcPr>
          <w:p w:rsidR="004C4BCA" w:rsidRDefault="004C4BCA" w:rsidP="005236AF">
            <w:r>
              <w:t>UNDP Country Director</w:t>
            </w:r>
          </w:p>
        </w:tc>
      </w:tr>
      <w:tr w:rsidR="004C4BCA" w:rsidTr="00530F19">
        <w:tc>
          <w:tcPr>
            <w:tcW w:w="3078" w:type="dxa"/>
          </w:tcPr>
          <w:p w:rsidR="004C4BCA" w:rsidRPr="004E5979" w:rsidRDefault="004C4BCA" w:rsidP="005236AF">
            <w:r>
              <w:t>Razina Bilgrami</w:t>
            </w:r>
          </w:p>
        </w:tc>
        <w:tc>
          <w:tcPr>
            <w:tcW w:w="6544" w:type="dxa"/>
          </w:tcPr>
          <w:p w:rsidR="004C4BCA" w:rsidRDefault="004C4BCA" w:rsidP="005236AF">
            <w:r>
              <w:t>UNDP Deputy Country Director</w:t>
            </w:r>
          </w:p>
        </w:tc>
      </w:tr>
      <w:tr w:rsidR="004C4BCA" w:rsidTr="00530F19">
        <w:tc>
          <w:tcPr>
            <w:tcW w:w="3078" w:type="dxa"/>
          </w:tcPr>
          <w:p w:rsidR="004C4BCA" w:rsidRPr="004E5979" w:rsidRDefault="004C4BCA" w:rsidP="005236AF">
            <w:r>
              <w:t>Ananda Mallawatantri</w:t>
            </w:r>
          </w:p>
        </w:tc>
        <w:tc>
          <w:tcPr>
            <w:tcW w:w="6544" w:type="dxa"/>
          </w:tcPr>
          <w:p w:rsidR="004C4BCA" w:rsidRDefault="004C4BCA" w:rsidP="005236AF">
            <w:r>
              <w:t>UNDP Head, Environment Cluster</w:t>
            </w:r>
          </w:p>
        </w:tc>
      </w:tr>
      <w:tr w:rsidR="004C4BCA" w:rsidTr="00530F19">
        <w:tc>
          <w:tcPr>
            <w:tcW w:w="3078" w:type="dxa"/>
          </w:tcPr>
          <w:p w:rsidR="004C4BCA" w:rsidRPr="004E5979" w:rsidRDefault="004C4BCA" w:rsidP="005236AF">
            <w:r>
              <w:t>Patrick Evans</w:t>
            </w:r>
          </w:p>
        </w:tc>
        <w:tc>
          <w:tcPr>
            <w:tcW w:w="6544" w:type="dxa"/>
          </w:tcPr>
          <w:p w:rsidR="004C4BCA" w:rsidRDefault="004C4BCA" w:rsidP="005236AF">
            <w:r>
              <w:t xml:space="preserve">FAO Country Representative </w:t>
            </w:r>
          </w:p>
        </w:tc>
      </w:tr>
      <w:tr w:rsidR="002F7CAC" w:rsidTr="00530F19">
        <w:tc>
          <w:tcPr>
            <w:tcW w:w="3078" w:type="dxa"/>
          </w:tcPr>
          <w:p w:rsidR="002F7CAC" w:rsidRPr="004E5979" w:rsidRDefault="004C4BCA" w:rsidP="00765FDB">
            <w:r>
              <w:t>Sally MacKay</w:t>
            </w:r>
          </w:p>
        </w:tc>
        <w:tc>
          <w:tcPr>
            <w:tcW w:w="6544" w:type="dxa"/>
          </w:tcPr>
          <w:p w:rsidR="002F7CAC" w:rsidRDefault="004C4BCA" w:rsidP="00765FDB">
            <w:r>
              <w:t>AusAID</w:t>
            </w:r>
          </w:p>
        </w:tc>
      </w:tr>
      <w:tr w:rsidR="0087387C" w:rsidTr="00530F19">
        <w:tc>
          <w:tcPr>
            <w:tcW w:w="3078" w:type="dxa"/>
          </w:tcPr>
          <w:p w:rsidR="0087387C" w:rsidRPr="004E5979" w:rsidRDefault="004C4BCA" w:rsidP="00765FDB">
            <w:r>
              <w:t>Dunstan Fernando</w:t>
            </w:r>
          </w:p>
        </w:tc>
        <w:tc>
          <w:tcPr>
            <w:tcW w:w="6544" w:type="dxa"/>
          </w:tcPr>
          <w:p w:rsidR="0087387C" w:rsidRDefault="004C4BCA" w:rsidP="009B3B7F">
            <w:r>
              <w:t>AusAID</w:t>
            </w:r>
          </w:p>
        </w:tc>
      </w:tr>
      <w:tr w:rsidR="0087387C" w:rsidTr="00530F19">
        <w:tc>
          <w:tcPr>
            <w:tcW w:w="3078" w:type="dxa"/>
          </w:tcPr>
          <w:p w:rsidR="0087387C" w:rsidRPr="004E5979" w:rsidRDefault="006D6E54" w:rsidP="00765FDB">
            <w:r>
              <w:t>Sumit Pilapitiya</w:t>
            </w:r>
          </w:p>
        </w:tc>
        <w:tc>
          <w:tcPr>
            <w:tcW w:w="6544" w:type="dxa"/>
          </w:tcPr>
          <w:p w:rsidR="0087387C" w:rsidRDefault="004C4BCA" w:rsidP="009B3B7F">
            <w:r>
              <w:t>World Bank</w:t>
            </w:r>
          </w:p>
        </w:tc>
      </w:tr>
      <w:tr w:rsidR="002F7CAC" w:rsidTr="00530F19">
        <w:tc>
          <w:tcPr>
            <w:tcW w:w="3078" w:type="dxa"/>
          </w:tcPr>
          <w:p w:rsidR="002F7CAC" w:rsidRPr="004E5979" w:rsidRDefault="004C4BCA" w:rsidP="00AE1F64">
            <w:r>
              <w:t xml:space="preserve">Darshani </w:t>
            </w:r>
            <w:r w:rsidR="00AE1F64">
              <w:t>De Silva</w:t>
            </w:r>
          </w:p>
        </w:tc>
        <w:tc>
          <w:tcPr>
            <w:tcW w:w="6544" w:type="dxa"/>
          </w:tcPr>
          <w:p w:rsidR="002F7CAC" w:rsidRDefault="004C4BCA" w:rsidP="00765FDB">
            <w:r>
              <w:t>World Bank</w:t>
            </w:r>
          </w:p>
        </w:tc>
      </w:tr>
      <w:tr w:rsidR="002F7CAC" w:rsidTr="00530F19">
        <w:tc>
          <w:tcPr>
            <w:tcW w:w="3078" w:type="dxa"/>
          </w:tcPr>
          <w:p w:rsidR="002F7CAC" w:rsidRPr="00530F19" w:rsidRDefault="004C4BCA" w:rsidP="00765FDB">
            <w:pPr>
              <w:rPr>
                <w:rFonts w:asciiTheme="majorHAnsi" w:hAnsiTheme="majorHAnsi"/>
              </w:rPr>
            </w:pPr>
            <w:r w:rsidRPr="00530F19">
              <w:rPr>
                <w:rFonts w:asciiTheme="majorHAnsi" w:hAnsiTheme="majorHAnsi"/>
              </w:rPr>
              <w:t>Diana De Alwis</w:t>
            </w:r>
          </w:p>
        </w:tc>
        <w:tc>
          <w:tcPr>
            <w:tcW w:w="6544" w:type="dxa"/>
          </w:tcPr>
          <w:p w:rsidR="002F7CAC" w:rsidRPr="00530F19" w:rsidRDefault="004C4BCA" w:rsidP="00765FDB">
            <w:pPr>
              <w:rPr>
                <w:rFonts w:asciiTheme="majorHAnsi" w:hAnsiTheme="majorHAnsi"/>
              </w:rPr>
            </w:pPr>
            <w:r w:rsidRPr="00530F19">
              <w:rPr>
                <w:rFonts w:asciiTheme="majorHAnsi" w:hAnsiTheme="majorHAnsi"/>
              </w:rPr>
              <w:t>IUCN</w:t>
            </w:r>
          </w:p>
        </w:tc>
      </w:tr>
      <w:tr w:rsidR="009B3B7F" w:rsidTr="00530F19">
        <w:tc>
          <w:tcPr>
            <w:tcW w:w="3078" w:type="dxa"/>
          </w:tcPr>
          <w:p w:rsidR="009B3B7F" w:rsidRPr="00530F19" w:rsidRDefault="009B3B7F" w:rsidP="00765FDB">
            <w:pPr>
              <w:rPr>
                <w:rFonts w:asciiTheme="majorHAnsi" w:hAnsiTheme="majorHAnsi"/>
              </w:rPr>
            </w:pPr>
          </w:p>
        </w:tc>
        <w:tc>
          <w:tcPr>
            <w:tcW w:w="6544" w:type="dxa"/>
          </w:tcPr>
          <w:p w:rsidR="009B3B7F" w:rsidRPr="00530F19" w:rsidRDefault="004C4BCA" w:rsidP="009B3B7F">
            <w:pPr>
              <w:rPr>
                <w:rFonts w:asciiTheme="majorHAnsi" w:hAnsiTheme="majorHAnsi"/>
              </w:rPr>
            </w:pPr>
            <w:r w:rsidRPr="00530F19">
              <w:rPr>
                <w:rFonts w:asciiTheme="majorHAnsi" w:hAnsiTheme="majorHAnsi"/>
              </w:rPr>
              <w:t>USAID</w:t>
            </w:r>
          </w:p>
        </w:tc>
      </w:tr>
      <w:tr w:rsidR="009B3B7F" w:rsidTr="00530F19">
        <w:tc>
          <w:tcPr>
            <w:tcW w:w="3078" w:type="dxa"/>
          </w:tcPr>
          <w:p w:rsidR="009B3B7F" w:rsidRPr="00530F19" w:rsidRDefault="006D6E54" w:rsidP="00765FDB">
            <w:pPr>
              <w:rPr>
                <w:rFonts w:asciiTheme="majorHAnsi" w:hAnsiTheme="majorHAnsi"/>
              </w:rPr>
            </w:pPr>
            <w:r w:rsidRPr="00530F19">
              <w:rPr>
                <w:rFonts w:asciiTheme="majorHAnsi" w:hAnsiTheme="majorHAnsi" w:cs="Arial"/>
                <w:color w:val="000000"/>
              </w:rPr>
              <w:t>Akira Shimura</w:t>
            </w:r>
          </w:p>
        </w:tc>
        <w:tc>
          <w:tcPr>
            <w:tcW w:w="6544" w:type="dxa"/>
          </w:tcPr>
          <w:p w:rsidR="009B3B7F" w:rsidRPr="00530F19" w:rsidRDefault="004C4BCA" w:rsidP="00765FDB">
            <w:pPr>
              <w:rPr>
                <w:rFonts w:asciiTheme="majorHAnsi" w:hAnsiTheme="majorHAnsi"/>
              </w:rPr>
            </w:pPr>
            <w:r w:rsidRPr="00530F19">
              <w:rPr>
                <w:rFonts w:asciiTheme="majorHAnsi" w:hAnsiTheme="majorHAnsi"/>
              </w:rPr>
              <w:t>JICA</w:t>
            </w:r>
          </w:p>
        </w:tc>
      </w:tr>
      <w:tr w:rsidR="009B3B7F" w:rsidTr="00530F19">
        <w:tc>
          <w:tcPr>
            <w:tcW w:w="3078" w:type="dxa"/>
          </w:tcPr>
          <w:p w:rsidR="009B3B7F" w:rsidRPr="00530F19" w:rsidRDefault="009B3B7F" w:rsidP="009B3B7F">
            <w:pPr>
              <w:rPr>
                <w:rFonts w:asciiTheme="majorHAnsi" w:hAnsiTheme="majorHAnsi"/>
              </w:rPr>
            </w:pPr>
          </w:p>
        </w:tc>
        <w:tc>
          <w:tcPr>
            <w:tcW w:w="6544" w:type="dxa"/>
          </w:tcPr>
          <w:p w:rsidR="009B3B7F" w:rsidRPr="00530F19" w:rsidRDefault="004C4BCA" w:rsidP="00765FDB">
            <w:pPr>
              <w:rPr>
                <w:rFonts w:asciiTheme="majorHAnsi" w:hAnsiTheme="majorHAnsi"/>
              </w:rPr>
            </w:pPr>
            <w:r w:rsidRPr="00530F19">
              <w:rPr>
                <w:rFonts w:asciiTheme="majorHAnsi" w:hAnsiTheme="majorHAnsi"/>
              </w:rPr>
              <w:t>JICA</w:t>
            </w:r>
          </w:p>
        </w:tc>
      </w:tr>
      <w:tr w:rsidR="009B3B7F" w:rsidTr="00530F19">
        <w:tc>
          <w:tcPr>
            <w:tcW w:w="3078" w:type="dxa"/>
          </w:tcPr>
          <w:p w:rsidR="009B3B7F" w:rsidRPr="00530F19" w:rsidRDefault="00DE0086" w:rsidP="00765FDB">
            <w:pPr>
              <w:rPr>
                <w:rFonts w:asciiTheme="majorHAnsi" w:hAnsiTheme="majorHAnsi"/>
              </w:rPr>
            </w:pPr>
            <w:r>
              <w:rPr>
                <w:rFonts w:asciiTheme="majorHAnsi" w:hAnsiTheme="majorHAnsi"/>
              </w:rPr>
              <w:t>Dana</w:t>
            </w:r>
          </w:p>
        </w:tc>
        <w:tc>
          <w:tcPr>
            <w:tcW w:w="6544" w:type="dxa"/>
          </w:tcPr>
          <w:p w:rsidR="009B3B7F" w:rsidRPr="00530F19" w:rsidRDefault="004C4BCA" w:rsidP="00765FDB">
            <w:pPr>
              <w:rPr>
                <w:rFonts w:asciiTheme="majorHAnsi" w:hAnsiTheme="majorHAnsi"/>
              </w:rPr>
            </w:pPr>
            <w:r w:rsidRPr="00530F19">
              <w:rPr>
                <w:rFonts w:asciiTheme="majorHAnsi" w:hAnsiTheme="majorHAnsi"/>
              </w:rPr>
              <w:t>Norwegian Embassy</w:t>
            </w:r>
          </w:p>
        </w:tc>
      </w:tr>
      <w:tr w:rsidR="009B3B7F" w:rsidTr="00530F19">
        <w:tc>
          <w:tcPr>
            <w:tcW w:w="3078" w:type="dxa"/>
          </w:tcPr>
          <w:p w:rsidR="009B3B7F" w:rsidRPr="00530F19" w:rsidRDefault="009B3B7F" w:rsidP="00765FDB">
            <w:pPr>
              <w:rPr>
                <w:rFonts w:asciiTheme="majorHAnsi" w:hAnsiTheme="majorHAnsi"/>
              </w:rPr>
            </w:pPr>
          </w:p>
        </w:tc>
        <w:tc>
          <w:tcPr>
            <w:tcW w:w="6544" w:type="dxa"/>
          </w:tcPr>
          <w:p w:rsidR="009B3B7F" w:rsidRPr="00530F19" w:rsidRDefault="004C4BCA" w:rsidP="00765FDB">
            <w:pPr>
              <w:rPr>
                <w:rFonts w:asciiTheme="majorHAnsi" w:hAnsiTheme="majorHAnsi"/>
              </w:rPr>
            </w:pPr>
            <w:r w:rsidRPr="00530F19">
              <w:rPr>
                <w:rFonts w:asciiTheme="majorHAnsi" w:hAnsiTheme="majorHAnsi"/>
              </w:rPr>
              <w:t>Norwegian Embassy</w:t>
            </w:r>
          </w:p>
        </w:tc>
      </w:tr>
      <w:tr w:rsidR="009B3B7F" w:rsidTr="00530F19">
        <w:tc>
          <w:tcPr>
            <w:tcW w:w="3078" w:type="dxa"/>
          </w:tcPr>
          <w:p w:rsidR="009B3B7F" w:rsidRDefault="00530F19" w:rsidP="00765FDB">
            <w:r>
              <w:t>Manishka De Mel</w:t>
            </w:r>
          </w:p>
        </w:tc>
        <w:tc>
          <w:tcPr>
            <w:tcW w:w="6544" w:type="dxa"/>
          </w:tcPr>
          <w:p w:rsidR="009B3B7F" w:rsidRDefault="00530F19" w:rsidP="00765FDB">
            <w:r>
              <w:t>Environment Foundation Ltd.</w:t>
            </w:r>
          </w:p>
        </w:tc>
      </w:tr>
    </w:tbl>
    <w:p w:rsidR="00CD534A" w:rsidRPr="00765FDB" w:rsidRDefault="00765FDB" w:rsidP="00765FDB">
      <w:pPr>
        <w:rPr>
          <w:b/>
          <w:bCs/>
          <w:sz w:val="28"/>
          <w:szCs w:val="28"/>
        </w:rPr>
      </w:pPr>
      <w:r>
        <w:br w:type="page"/>
      </w:r>
      <w:r w:rsidR="00FF603B" w:rsidRPr="00765FDB">
        <w:rPr>
          <w:rFonts w:ascii="Book Antiqua" w:hAnsi="Book Antiqua" w:cs="Arial"/>
          <w:b/>
          <w:sz w:val="28"/>
          <w:szCs w:val="28"/>
        </w:rPr>
        <w:lastRenderedPageBreak/>
        <w:t xml:space="preserve">Annex 2: </w:t>
      </w:r>
      <w:r w:rsidR="009B3B7F">
        <w:rPr>
          <w:rFonts w:ascii="Book Antiqua" w:hAnsi="Book Antiqua" w:cs="Arial"/>
          <w:b/>
          <w:sz w:val="28"/>
          <w:szCs w:val="28"/>
        </w:rPr>
        <w:t>List of Acronyms</w:t>
      </w:r>
      <w:r w:rsidR="00DE6377" w:rsidRPr="00765FDB">
        <w:rPr>
          <w:rFonts w:ascii="Book Antiqua" w:hAnsi="Book Antiqua" w:cs="Arial"/>
          <w:b/>
          <w:sz w:val="28"/>
          <w:szCs w:val="28"/>
        </w:rPr>
        <w:t xml:space="preserve">  </w:t>
      </w:r>
    </w:p>
    <w:tbl>
      <w:tblPr>
        <w:tblStyle w:val="TableGrid"/>
        <w:tblW w:w="0" w:type="auto"/>
        <w:tblLook w:val="04A0"/>
      </w:tblPr>
      <w:tblGrid>
        <w:gridCol w:w="1728"/>
        <w:gridCol w:w="7894"/>
      </w:tblGrid>
      <w:tr w:rsidR="006B65F5" w:rsidTr="00A44B29">
        <w:tc>
          <w:tcPr>
            <w:tcW w:w="1728" w:type="dxa"/>
          </w:tcPr>
          <w:p w:rsidR="006B65F5" w:rsidRDefault="006B65F5" w:rsidP="009B3B7F">
            <w:r>
              <w:t>ADB</w:t>
            </w:r>
          </w:p>
        </w:tc>
        <w:tc>
          <w:tcPr>
            <w:tcW w:w="7894" w:type="dxa"/>
          </w:tcPr>
          <w:p w:rsidR="006B65F5" w:rsidRDefault="006B65F5" w:rsidP="009B3B7F">
            <w:r>
              <w:t>Asian Development Bank</w:t>
            </w:r>
          </w:p>
        </w:tc>
      </w:tr>
      <w:tr w:rsidR="00200A35" w:rsidTr="00A44B29">
        <w:tc>
          <w:tcPr>
            <w:tcW w:w="1728" w:type="dxa"/>
          </w:tcPr>
          <w:p w:rsidR="00200A35" w:rsidRDefault="006B65F5" w:rsidP="009B3B7F">
            <w:r>
              <w:t>AusAID</w:t>
            </w:r>
          </w:p>
        </w:tc>
        <w:tc>
          <w:tcPr>
            <w:tcW w:w="7894" w:type="dxa"/>
          </w:tcPr>
          <w:p w:rsidR="00200A35" w:rsidRDefault="006B65F5" w:rsidP="009B3B7F">
            <w:r>
              <w:t>Australian Agency for International Development</w:t>
            </w:r>
          </w:p>
        </w:tc>
      </w:tr>
      <w:tr w:rsidR="009B3B7F" w:rsidTr="00A44B29">
        <w:tc>
          <w:tcPr>
            <w:tcW w:w="1728" w:type="dxa"/>
          </w:tcPr>
          <w:p w:rsidR="009B3B7F" w:rsidRDefault="006B65F5" w:rsidP="009B3B7F">
            <w:r>
              <w:t>EFL</w:t>
            </w:r>
          </w:p>
        </w:tc>
        <w:tc>
          <w:tcPr>
            <w:tcW w:w="7894" w:type="dxa"/>
          </w:tcPr>
          <w:p w:rsidR="009B3B7F" w:rsidRDefault="006B65F5" w:rsidP="009B3B7F">
            <w:r>
              <w:t>Environment Foundation Ltd.</w:t>
            </w:r>
          </w:p>
        </w:tc>
      </w:tr>
      <w:tr w:rsidR="009B3B7F" w:rsidTr="00A44B29">
        <w:tc>
          <w:tcPr>
            <w:tcW w:w="1728" w:type="dxa"/>
          </w:tcPr>
          <w:p w:rsidR="009B3B7F" w:rsidRDefault="00205F9A" w:rsidP="009B3B7F">
            <w:r>
              <w:t>EU</w:t>
            </w:r>
          </w:p>
        </w:tc>
        <w:tc>
          <w:tcPr>
            <w:tcW w:w="7894" w:type="dxa"/>
          </w:tcPr>
          <w:p w:rsidR="009B3B7F" w:rsidRDefault="00A44B29" w:rsidP="009B3B7F">
            <w:r>
              <w:t>European Union</w:t>
            </w:r>
          </w:p>
        </w:tc>
      </w:tr>
      <w:tr w:rsidR="00200A35" w:rsidTr="00A44B29">
        <w:tc>
          <w:tcPr>
            <w:tcW w:w="1728" w:type="dxa"/>
          </w:tcPr>
          <w:p w:rsidR="00200A35" w:rsidRPr="00A44B29" w:rsidRDefault="00200A35" w:rsidP="009B3B7F">
            <w:r>
              <w:t>FCPF</w:t>
            </w:r>
          </w:p>
        </w:tc>
        <w:tc>
          <w:tcPr>
            <w:tcW w:w="7894" w:type="dxa"/>
          </w:tcPr>
          <w:p w:rsidR="00200A35" w:rsidRDefault="00200A35" w:rsidP="009B3B7F">
            <w:r>
              <w:t>Forest Carbon Partnership Facility</w:t>
            </w:r>
          </w:p>
        </w:tc>
      </w:tr>
      <w:tr w:rsidR="009B3B7F" w:rsidTr="00A44B29">
        <w:tc>
          <w:tcPr>
            <w:tcW w:w="1728" w:type="dxa"/>
          </w:tcPr>
          <w:p w:rsidR="009B3B7F" w:rsidRPr="00A44B29" w:rsidRDefault="00A44B29" w:rsidP="009B3B7F">
            <w:r w:rsidRPr="00A44B29">
              <w:t>FLEGT</w:t>
            </w:r>
          </w:p>
        </w:tc>
        <w:tc>
          <w:tcPr>
            <w:tcW w:w="7894" w:type="dxa"/>
          </w:tcPr>
          <w:p w:rsidR="009B3B7F" w:rsidRDefault="00A44B29" w:rsidP="009B3B7F">
            <w:r>
              <w:t>Forest Law Enforcement, Governance and Trade</w:t>
            </w:r>
          </w:p>
        </w:tc>
      </w:tr>
      <w:tr w:rsidR="009B3B7F" w:rsidTr="00A44B29">
        <w:tc>
          <w:tcPr>
            <w:tcW w:w="1728" w:type="dxa"/>
          </w:tcPr>
          <w:p w:rsidR="009B3B7F" w:rsidRPr="00A44B29" w:rsidRDefault="00A44B29" w:rsidP="009B3B7F">
            <w:r>
              <w:t>FSC</w:t>
            </w:r>
          </w:p>
        </w:tc>
        <w:tc>
          <w:tcPr>
            <w:tcW w:w="7894" w:type="dxa"/>
          </w:tcPr>
          <w:p w:rsidR="009B3B7F" w:rsidRDefault="00A44B29" w:rsidP="009B3B7F">
            <w:r>
              <w:t>Forest Stewardship Council</w:t>
            </w:r>
          </w:p>
        </w:tc>
      </w:tr>
      <w:tr w:rsidR="009B3B7F" w:rsidTr="00A44B29">
        <w:tc>
          <w:tcPr>
            <w:tcW w:w="1728" w:type="dxa"/>
          </w:tcPr>
          <w:p w:rsidR="009B3B7F" w:rsidRPr="00A44B29" w:rsidRDefault="00A44B29" w:rsidP="009B3B7F">
            <w:r>
              <w:t>GEF</w:t>
            </w:r>
          </w:p>
        </w:tc>
        <w:tc>
          <w:tcPr>
            <w:tcW w:w="7894" w:type="dxa"/>
          </w:tcPr>
          <w:p w:rsidR="009B3B7F" w:rsidRDefault="00A44B29" w:rsidP="009B3B7F">
            <w:r>
              <w:t>Global Environment Facility</w:t>
            </w:r>
          </w:p>
        </w:tc>
      </w:tr>
      <w:tr w:rsidR="00A44B29" w:rsidTr="00A44B29">
        <w:tc>
          <w:tcPr>
            <w:tcW w:w="1728" w:type="dxa"/>
          </w:tcPr>
          <w:p w:rsidR="00A44B29" w:rsidRPr="00A44B29" w:rsidRDefault="00A44B29" w:rsidP="009B3B7F">
            <w:r>
              <w:t>GHG</w:t>
            </w:r>
          </w:p>
        </w:tc>
        <w:tc>
          <w:tcPr>
            <w:tcW w:w="7894" w:type="dxa"/>
          </w:tcPr>
          <w:p w:rsidR="00A44B29" w:rsidRDefault="00A44B29" w:rsidP="009B3B7F">
            <w:r>
              <w:t xml:space="preserve">Greenhouse gasses </w:t>
            </w:r>
          </w:p>
        </w:tc>
      </w:tr>
      <w:tr w:rsidR="006B65F5" w:rsidTr="00A44B29">
        <w:tc>
          <w:tcPr>
            <w:tcW w:w="1728" w:type="dxa"/>
          </w:tcPr>
          <w:p w:rsidR="006B65F5" w:rsidRDefault="006B65F5" w:rsidP="009B3B7F">
            <w:r>
              <w:t>GoSL</w:t>
            </w:r>
          </w:p>
        </w:tc>
        <w:tc>
          <w:tcPr>
            <w:tcW w:w="7894" w:type="dxa"/>
          </w:tcPr>
          <w:p w:rsidR="006B65F5" w:rsidRDefault="006B65F5" w:rsidP="009B3B7F">
            <w:r>
              <w:t>Government of Sri Lanka</w:t>
            </w:r>
          </w:p>
        </w:tc>
      </w:tr>
      <w:tr w:rsidR="009B3B7F" w:rsidTr="00A44B29">
        <w:tc>
          <w:tcPr>
            <w:tcW w:w="1728" w:type="dxa"/>
          </w:tcPr>
          <w:p w:rsidR="009B3B7F" w:rsidRPr="00A44B29" w:rsidRDefault="00205F9A" w:rsidP="009B3B7F">
            <w:r w:rsidRPr="00A44B29">
              <w:t>JICA</w:t>
            </w:r>
          </w:p>
        </w:tc>
        <w:tc>
          <w:tcPr>
            <w:tcW w:w="7894" w:type="dxa"/>
          </w:tcPr>
          <w:p w:rsidR="009B3B7F" w:rsidRDefault="00A44B29" w:rsidP="009B3B7F">
            <w:r>
              <w:t>Japanese International Cooperation Agency</w:t>
            </w:r>
          </w:p>
        </w:tc>
      </w:tr>
      <w:tr w:rsidR="009B3B7F" w:rsidTr="00A44B29">
        <w:tc>
          <w:tcPr>
            <w:tcW w:w="1728" w:type="dxa"/>
          </w:tcPr>
          <w:p w:rsidR="009B3B7F" w:rsidRPr="00A44B29" w:rsidRDefault="00A44B29" w:rsidP="009B3B7F">
            <w:r w:rsidRPr="00A44B29">
              <w:t>MRV</w:t>
            </w:r>
          </w:p>
        </w:tc>
        <w:tc>
          <w:tcPr>
            <w:tcW w:w="7894" w:type="dxa"/>
          </w:tcPr>
          <w:p w:rsidR="009B3B7F" w:rsidRDefault="00A44B29" w:rsidP="009B3B7F">
            <w:r>
              <w:t>Measurement, Reporting and Verification</w:t>
            </w:r>
          </w:p>
        </w:tc>
      </w:tr>
      <w:tr w:rsidR="00A44B29" w:rsidTr="00A44B29">
        <w:tc>
          <w:tcPr>
            <w:tcW w:w="1728" w:type="dxa"/>
          </w:tcPr>
          <w:p w:rsidR="00A44B29" w:rsidRPr="00A44B29" w:rsidRDefault="00A44B29" w:rsidP="009B3B7F">
            <w:r>
              <w:t>NGO</w:t>
            </w:r>
          </w:p>
        </w:tc>
        <w:tc>
          <w:tcPr>
            <w:tcW w:w="7894" w:type="dxa"/>
          </w:tcPr>
          <w:p w:rsidR="00A44B29" w:rsidRDefault="00A44B29" w:rsidP="009B3B7F">
            <w:r>
              <w:t>Non-governmental organization</w:t>
            </w:r>
          </w:p>
        </w:tc>
      </w:tr>
      <w:tr w:rsidR="009B3B7F" w:rsidTr="00A44B29">
        <w:tc>
          <w:tcPr>
            <w:tcW w:w="1728" w:type="dxa"/>
          </w:tcPr>
          <w:p w:rsidR="009B3B7F" w:rsidRPr="00A44B29" w:rsidRDefault="006B65F5" w:rsidP="009B3B7F">
            <w:r>
              <w:t>REL</w:t>
            </w:r>
          </w:p>
        </w:tc>
        <w:tc>
          <w:tcPr>
            <w:tcW w:w="7894" w:type="dxa"/>
          </w:tcPr>
          <w:p w:rsidR="009B3B7F" w:rsidRDefault="006B65F5" w:rsidP="009B3B7F">
            <w:r>
              <w:t>Reference Level, or Reference Senario</w:t>
            </w:r>
          </w:p>
        </w:tc>
      </w:tr>
      <w:tr w:rsidR="00200A35" w:rsidTr="00A44B29">
        <w:tc>
          <w:tcPr>
            <w:tcW w:w="1728" w:type="dxa"/>
          </w:tcPr>
          <w:p w:rsidR="00200A35" w:rsidRPr="00A44B29" w:rsidRDefault="00200A35" w:rsidP="009B3B7F">
            <w:r>
              <w:t>R-PP</w:t>
            </w:r>
          </w:p>
        </w:tc>
        <w:tc>
          <w:tcPr>
            <w:tcW w:w="7894" w:type="dxa"/>
          </w:tcPr>
          <w:p w:rsidR="00200A35" w:rsidRDefault="00200A35" w:rsidP="009B3B7F">
            <w:r>
              <w:t>Readiness Preparation Proposal</w:t>
            </w:r>
          </w:p>
        </w:tc>
      </w:tr>
      <w:tr w:rsidR="009B3B7F" w:rsidTr="00A44B29">
        <w:tc>
          <w:tcPr>
            <w:tcW w:w="1728" w:type="dxa"/>
          </w:tcPr>
          <w:p w:rsidR="009B3B7F" w:rsidRPr="00A44B29" w:rsidRDefault="00A44B29" w:rsidP="009B3B7F">
            <w:r>
              <w:t>USD</w:t>
            </w:r>
          </w:p>
        </w:tc>
        <w:tc>
          <w:tcPr>
            <w:tcW w:w="7894" w:type="dxa"/>
          </w:tcPr>
          <w:p w:rsidR="009B3B7F" w:rsidRDefault="00A44B29" w:rsidP="009B3B7F">
            <w:r>
              <w:t>United States dollars</w:t>
            </w:r>
          </w:p>
        </w:tc>
      </w:tr>
    </w:tbl>
    <w:p w:rsidR="00C47C31" w:rsidRPr="00C74239" w:rsidRDefault="00C47C31" w:rsidP="00571F92"/>
    <w:p w:rsidR="0044644A" w:rsidRPr="006B65F5" w:rsidRDefault="006B65F5" w:rsidP="0044644A">
      <w:pPr>
        <w:pStyle w:val="Heading1"/>
        <w:rPr>
          <w:rFonts w:ascii="Book Antiqua" w:hAnsi="Book Antiqua"/>
          <w:color w:val="000000" w:themeColor="text1"/>
          <w:sz w:val="22"/>
          <w:szCs w:val="22"/>
        </w:rPr>
      </w:pPr>
      <w:r>
        <w:br w:type="page"/>
      </w:r>
      <w:r w:rsidRPr="006B65F5">
        <w:rPr>
          <w:rFonts w:ascii="Book Antiqua" w:hAnsi="Book Antiqua"/>
          <w:color w:val="000000" w:themeColor="text1"/>
          <w:sz w:val="22"/>
          <w:szCs w:val="22"/>
        </w:rPr>
        <w:lastRenderedPageBreak/>
        <w:t>Annex 3: Generic ToR for a broad-based, multi-stakeholder coordination mechanism (national REDD+ working group)</w:t>
      </w:r>
    </w:p>
    <w:p w:rsidR="006B65F5" w:rsidRDefault="006B65F5" w:rsidP="006B65F5">
      <w:pPr>
        <w:spacing w:after="0"/>
        <w:rPr>
          <w:rFonts w:ascii="Book Antiqua" w:hAnsi="Book Antiqua"/>
          <w:color w:val="000000" w:themeColor="text1"/>
          <w:sz w:val="22"/>
          <w:szCs w:val="22"/>
        </w:rPr>
      </w:pPr>
    </w:p>
    <w:p w:rsidR="00015AF9" w:rsidRPr="00B252BB" w:rsidRDefault="00015AF9" w:rsidP="00015AF9">
      <w:pPr>
        <w:jc w:val="center"/>
        <w:rPr>
          <w:b/>
        </w:rPr>
      </w:pPr>
      <w:r>
        <w:rPr>
          <w:b/>
        </w:rPr>
        <w:t>National REDD Work Group</w:t>
      </w:r>
    </w:p>
    <w:p w:rsidR="00015AF9" w:rsidRPr="006104C8" w:rsidRDefault="00015AF9" w:rsidP="00015AF9">
      <w:pPr>
        <w:numPr>
          <w:ilvl w:val="0"/>
          <w:numId w:val="18"/>
        </w:numPr>
        <w:spacing w:after="120"/>
        <w:jc w:val="both"/>
        <w:rPr>
          <w:rFonts w:ascii="Book Antiqua" w:hAnsi="Book Antiqua"/>
          <w:b/>
          <w:bCs/>
          <w:sz w:val="22"/>
          <w:szCs w:val="22"/>
        </w:rPr>
      </w:pPr>
      <w:r w:rsidRPr="006104C8">
        <w:rPr>
          <w:rFonts w:ascii="Book Antiqua" w:hAnsi="Book Antiqua"/>
          <w:b/>
          <w:bCs/>
          <w:sz w:val="22"/>
          <w:szCs w:val="22"/>
        </w:rPr>
        <w:t>Rationale</w:t>
      </w:r>
    </w:p>
    <w:p w:rsidR="00015AF9" w:rsidRPr="006104C8" w:rsidRDefault="00015AF9" w:rsidP="00015AF9">
      <w:pPr>
        <w:jc w:val="both"/>
        <w:rPr>
          <w:rFonts w:ascii="Book Antiqua" w:hAnsi="Book Antiqua"/>
          <w:sz w:val="22"/>
          <w:szCs w:val="22"/>
        </w:rPr>
      </w:pPr>
      <w:r w:rsidRPr="006104C8">
        <w:rPr>
          <w:rFonts w:ascii="Book Antiqua" w:hAnsi="Book Antiqua"/>
          <w:sz w:val="22"/>
          <w:szCs w:val="22"/>
        </w:rPr>
        <w:t>REDD+ (Reducing Emissions from Deforestation and forest Degradation) is a proposed international mechanism to reward developing countries for reducing rates of deforestation and forest degradation. As defined under the international negotiations, REDD will operate at the national level and include all forested areas: countries will then be rewarded for maintaining overall forest cover above a set baseline (called a reference emission level).  Any reductions in deforestation or degradation at the sector or sub</w:t>
      </w:r>
      <w:r>
        <w:rPr>
          <w:rFonts w:ascii="Book Antiqua" w:hAnsi="Book Antiqua"/>
          <w:sz w:val="22"/>
          <w:szCs w:val="22"/>
        </w:rPr>
        <w:t>-</w:t>
      </w:r>
      <w:r w:rsidRPr="006104C8">
        <w:rPr>
          <w:rFonts w:ascii="Book Antiqua" w:hAnsi="Book Antiqua"/>
          <w:sz w:val="22"/>
          <w:szCs w:val="22"/>
        </w:rPr>
        <w:t>national level will not be rewarded unless overall national rates also decline.</w:t>
      </w:r>
    </w:p>
    <w:p w:rsidR="00015AF9" w:rsidRPr="006104C8" w:rsidRDefault="00015AF9" w:rsidP="00015AF9">
      <w:pPr>
        <w:jc w:val="both"/>
        <w:rPr>
          <w:rFonts w:ascii="Book Antiqua" w:hAnsi="Book Antiqua"/>
          <w:sz w:val="22"/>
          <w:szCs w:val="22"/>
        </w:rPr>
      </w:pPr>
      <w:r w:rsidRPr="006104C8">
        <w:rPr>
          <w:rFonts w:ascii="Book Antiqua" w:hAnsi="Book Antiqua"/>
          <w:sz w:val="22"/>
          <w:szCs w:val="22"/>
        </w:rPr>
        <w:t>It is therefore necessary to establish an appropriate national coordination mechanism including relevant line agencies to develop a National REDD+ framework, which includes all forested areas (such as production forest, protection forest, protected areas and flooded forest). Development of a national REDD+ framework is anticipated to involve the following phases:</w:t>
      </w:r>
    </w:p>
    <w:p w:rsidR="00015AF9" w:rsidRPr="006104C8" w:rsidRDefault="00015AF9" w:rsidP="00015AF9">
      <w:pPr>
        <w:pStyle w:val="ListParagraph"/>
        <w:numPr>
          <w:ilvl w:val="0"/>
          <w:numId w:val="45"/>
        </w:numPr>
        <w:spacing w:after="0"/>
        <w:ind w:left="540"/>
        <w:jc w:val="both"/>
        <w:rPr>
          <w:rFonts w:ascii="Book Antiqua" w:hAnsi="Book Antiqua"/>
          <w:sz w:val="22"/>
          <w:szCs w:val="22"/>
        </w:rPr>
      </w:pPr>
      <w:r w:rsidRPr="006104C8">
        <w:rPr>
          <w:rFonts w:ascii="Book Antiqua" w:hAnsi="Book Antiqua"/>
          <w:sz w:val="22"/>
          <w:szCs w:val="22"/>
        </w:rPr>
        <w:t>Phase 1. Development of a national REDD+ Readiness Roadmap.</w:t>
      </w:r>
    </w:p>
    <w:p w:rsidR="00015AF9" w:rsidRPr="006104C8" w:rsidRDefault="00015AF9" w:rsidP="00015AF9">
      <w:pPr>
        <w:pStyle w:val="ListParagraph"/>
        <w:numPr>
          <w:ilvl w:val="0"/>
          <w:numId w:val="45"/>
        </w:numPr>
        <w:spacing w:after="0"/>
        <w:ind w:left="540"/>
        <w:jc w:val="both"/>
        <w:rPr>
          <w:rFonts w:ascii="Book Antiqua" w:hAnsi="Book Antiqua"/>
          <w:sz w:val="22"/>
          <w:szCs w:val="22"/>
        </w:rPr>
      </w:pPr>
      <w:r w:rsidRPr="006104C8">
        <w:rPr>
          <w:rFonts w:ascii="Book Antiqua" w:hAnsi="Book Antiqua"/>
          <w:sz w:val="22"/>
          <w:szCs w:val="22"/>
        </w:rPr>
        <w:t>Phase 2. Implementation of the National REDD+ Readiness Roadmap for development of the National REDD framework.</w:t>
      </w:r>
    </w:p>
    <w:p w:rsidR="00015AF9" w:rsidRPr="006104C8" w:rsidRDefault="00015AF9" w:rsidP="00015AF9">
      <w:pPr>
        <w:pStyle w:val="ListParagraph"/>
        <w:numPr>
          <w:ilvl w:val="0"/>
          <w:numId w:val="45"/>
        </w:numPr>
        <w:spacing w:after="0"/>
        <w:ind w:left="540"/>
        <w:jc w:val="both"/>
        <w:rPr>
          <w:rFonts w:ascii="Book Antiqua" w:hAnsi="Book Antiqua"/>
          <w:sz w:val="22"/>
          <w:szCs w:val="22"/>
        </w:rPr>
      </w:pPr>
      <w:r w:rsidRPr="006104C8">
        <w:rPr>
          <w:rFonts w:ascii="Book Antiqua" w:hAnsi="Book Antiqua"/>
          <w:sz w:val="22"/>
          <w:szCs w:val="22"/>
        </w:rPr>
        <w:t>Phase 3. Operation of National REDD+.</w:t>
      </w:r>
    </w:p>
    <w:p w:rsidR="00015AF9" w:rsidRDefault="00015AF9" w:rsidP="00015AF9">
      <w:pPr>
        <w:spacing w:after="120"/>
        <w:jc w:val="both"/>
        <w:rPr>
          <w:rFonts w:ascii="Book Antiqua" w:hAnsi="Book Antiqua"/>
          <w:sz w:val="22"/>
          <w:szCs w:val="22"/>
        </w:rPr>
      </w:pPr>
    </w:p>
    <w:p w:rsidR="00015AF9" w:rsidRPr="006104C8" w:rsidRDefault="00015AF9" w:rsidP="00015AF9">
      <w:pPr>
        <w:numPr>
          <w:ilvl w:val="0"/>
          <w:numId w:val="18"/>
        </w:numPr>
        <w:spacing w:after="120"/>
        <w:jc w:val="both"/>
        <w:rPr>
          <w:rFonts w:ascii="Book Antiqua" w:hAnsi="Book Antiqua"/>
          <w:b/>
          <w:bCs/>
          <w:sz w:val="22"/>
          <w:szCs w:val="22"/>
        </w:rPr>
      </w:pPr>
      <w:r w:rsidRPr="006104C8">
        <w:rPr>
          <w:rFonts w:ascii="Book Antiqua" w:hAnsi="Book Antiqua"/>
          <w:b/>
          <w:bCs/>
          <w:sz w:val="22"/>
          <w:szCs w:val="22"/>
        </w:rPr>
        <w:t>Objectives</w:t>
      </w:r>
    </w:p>
    <w:p w:rsidR="00015AF9" w:rsidRDefault="00015AF9" w:rsidP="00015AF9">
      <w:pPr>
        <w:spacing w:after="120"/>
        <w:jc w:val="both"/>
        <w:rPr>
          <w:rFonts w:ascii="Book Antiqua" w:hAnsi="Book Antiqua"/>
          <w:sz w:val="22"/>
          <w:szCs w:val="22"/>
        </w:rPr>
      </w:pPr>
      <w:r w:rsidRPr="006104C8">
        <w:rPr>
          <w:rFonts w:ascii="Book Antiqua" w:hAnsi="Book Antiqua"/>
          <w:sz w:val="22"/>
          <w:szCs w:val="22"/>
        </w:rPr>
        <w:t>The national REDD+ Working Group is responsible for coordinating development of the national REDD+ Readiness Roadmap (Phase 1 above).</w:t>
      </w:r>
    </w:p>
    <w:p w:rsidR="00015AF9" w:rsidRDefault="00015AF9" w:rsidP="00015AF9">
      <w:pPr>
        <w:spacing w:after="120"/>
        <w:jc w:val="both"/>
        <w:rPr>
          <w:rFonts w:ascii="Book Antiqua" w:hAnsi="Book Antiqua"/>
          <w:b/>
          <w:bCs/>
          <w:sz w:val="22"/>
          <w:szCs w:val="22"/>
        </w:rPr>
      </w:pPr>
    </w:p>
    <w:p w:rsidR="00015AF9" w:rsidRPr="006104C8" w:rsidRDefault="00015AF9" w:rsidP="00015AF9">
      <w:pPr>
        <w:numPr>
          <w:ilvl w:val="0"/>
          <w:numId w:val="18"/>
        </w:numPr>
        <w:spacing w:after="120"/>
        <w:jc w:val="both"/>
        <w:rPr>
          <w:rFonts w:ascii="Book Antiqua" w:hAnsi="Book Antiqua"/>
          <w:b/>
          <w:bCs/>
          <w:sz w:val="22"/>
          <w:szCs w:val="22"/>
        </w:rPr>
      </w:pPr>
      <w:r w:rsidRPr="006104C8">
        <w:rPr>
          <w:rFonts w:ascii="Book Antiqua" w:hAnsi="Book Antiqua"/>
          <w:b/>
          <w:bCs/>
          <w:sz w:val="22"/>
          <w:szCs w:val="22"/>
        </w:rPr>
        <w:t>Membership</w:t>
      </w:r>
    </w:p>
    <w:p w:rsidR="00015AF9" w:rsidRPr="006104C8" w:rsidRDefault="00015AF9" w:rsidP="00015AF9">
      <w:pPr>
        <w:spacing w:after="0"/>
        <w:contextualSpacing/>
        <w:jc w:val="both"/>
        <w:rPr>
          <w:rFonts w:ascii="Book Antiqua" w:hAnsi="Book Antiqua"/>
          <w:sz w:val="22"/>
          <w:szCs w:val="22"/>
        </w:rPr>
      </w:pPr>
      <w:r w:rsidRPr="006104C8">
        <w:rPr>
          <w:rFonts w:ascii="Book Antiqua" w:hAnsi="Book Antiqua"/>
          <w:sz w:val="22"/>
          <w:szCs w:val="22"/>
        </w:rPr>
        <w:t xml:space="preserve">Membership of the </w:t>
      </w:r>
      <w:r>
        <w:rPr>
          <w:rFonts w:ascii="Book Antiqua" w:hAnsi="Book Antiqua"/>
          <w:sz w:val="22"/>
          <w:szCs w:val="22"/>
        </w:rPr>
        <w:t>Working Group</w:t>
      </w:r>
      <w:r w:rsidRPr="006104C8">
        <w:rPr>
          <w:rFonts w:ascii="Book Antiqua" w:hAnsi="Book Antiqua"/>
          <w:sz w:val="22"/>
          <w:szCs w:val="22"/>
        </w:rPr>
        <w:t xml:space="preserve"> is based on relevance of mandates, jurisdictions, responsibilities and activities in areas relevant to REDD+ readiness as reflected in sections of the draft readiness roadmap.  As the process progresses, it is possible that other members will join the group.  Initially it is proposed that group membership will include representation from the following agencies and organizations:</w:t>
      </w:r>
    </w:p>
    <w:p w:rsidR="00015AF9" w:rsidRPr="006104C8" w:rsidRDefault="00015AF9" w:rsidP="00015AF9">
      <w:pPr>
        <w:numPr>
          <w:ilvl w:val="0"/>
          <w:numId w:val="44"/>
        </w:numPr>
        <w:spacing w:after="0"/>
        <w:ind w:left="900" w:hanging="540"/>
        <w:contextualSpacing/>
        <w:rPr>
          <w:rFonts w:ascii="Book Antiqua" w:hAnsi="Book Antiqua"/>
          <w:color w:val="000000" w:themeColor="text1"/>
          <w:sz w:val="22"/>
          <w:szCs w:val="22"/>
        </w:rPr>
      </w:pPr>
      <w:r w:rsidRPr="006104C8">
        <w:rPr>
          <w:rFonts w:ascii="Book Antiqua" w:hAnsi="Book Antiqua"/>
          <w:color w:val="000000" w:themeColor="text1"/>
          <w:sz w:val="22"/>
          <w:szCs w:val="22"/>
        </w:rPr>
        <w:t>Government Agency 1 (Forest Department)</w:t>
      </w:r>
    </w:p>
    <w:p w:rsidR="00015AF9" w:rsidRPr="006104C8" w:rsidRDefault="00015AF9" w:rsidP="00015AF9">
      <w:pPr>
        <w:numPr>
          <w:ilvl w:val="0"/>
          <w:numId w:val="44"/>
        </w:numPr>
        <w:spacing w:after="0"/>
        <w:ind w:left="900" w:hanging="540"/>
        <w:contextualSpacing/>
        <w:rPr>
          <w:rFonts w:ascii="Book Antiqua" w:hAnsi="Book Antiqua"/>
          <w:color w:val="000000" w:themeColor="text1"/>
          <w:sz w:val="22"/>
          <w:szCs w:val="22"/>
        </w:rPr>
      </w:pPr>
      <w:r w:rsidRPr="006104C8">
        <w:rPr>
          <w:rFonts w:ascii="Book Antiqua" w:hAnsi="Book Antiqua"/>
          <w:color w:val="000000" w:themeColor="text1"/>
          <w:sz w:val="22"/>
          <w:szCs w:val="22"/>
        </w:rPr>
        <w:t>Government Agency 2 (Department of Wildlife Conservation)</w:t>
      </w:r>
    </w:p>
    <w:p w:rsidR="00015AF9" w:rsidRPr="006104C8" w:rsidRDefault="00015AF9" w:rsidP="00015AF9">
      <w:pPr>
        <w:numPr>
          <w:ilvl w:val="0"/>
          <w:numId w:val="44"/>
        </w:numPr>
        <w:spacing w:after="0"/>
        <w:ind w:left="900" w:hanging="540"/>
        <w:contextualSpacing/>
        <w:rPr>
          <w:rFonts w:ascii="Book Antiqua" w:hAnsi="Book Antiqua"/>
          <w:color w:val="000000" w:themeColor="text1"/>
          <w:sz w:val="22"/>
          <w:szCs w:val="22"/>
        </w:rPr>
      </w:pPr>
      <w:r w:rsidRPr="006104C8">
        <w:rPr>
          <w:rFonts w:ascii="Book Antiqua" w:hAnsi="Book Antiqua"/>
          <w:color w:val="000000" w:themeColor="text1"/>
          <w:sz w:val="22"/>
          <w:szCs w:val="22"/>
        </w:rPr>
        <w:t>Government Agency 3</w:t>
      </w:r>
    </w:p>
    <w:p w:rsidR="00015AF9" w:rsidRPr="006104C8" w:rsidRDefault="00015AF9" w:rsidP="00015AF9">
      <w:pPr>
        <w:pStyle w:val="Heading1"/>
        <w:numPr>
          <w:ilvl w:val="0"/>
          <w:numId w:val="44"/>
        </w:numPr>
        <w:spacing w:before="0"/>
        <w:ind w:left="900" w:hanging="540"/>
        <w:contextualSpacing/>
        <w:rPr>
          <w:rFonts w:ascii="Book Antiqua" w:hAnsi="Book Antiqua"/>
          <w:b w:val="0"/>
          <w:bCs w:val="0"/>
          <w:color w:val="000000" w:themeColor="text1"/>
          <w:sz w:val="22"/>
          <w:szCs w:val="22"/>
        </w:rPr>
      </w:pPr>
      <w:r w:rsidRPr="006104C8">
        <w:rPr>
          <w:rFonts w:ascii="Book Antiqua" w:hAnsi="Book Antiqua"/>
          <w:b w:val="0"/>
          <w:bCs w:val="0"/>
          <w:color w:val="000000" w:themeColor="text1"/>
          <w:sz w:val="22"/>
          <w:szCs w:val="22"/>
        </w:rPr>
        <w:t>Government Agency 4</w:t>
      </w:r>
    </w:p>
    <w:p w:rsidR="00015AF9" w:rsidRPr="006104C8" w:rsidRDefault="00015AF9" w:rsidP="00015AF9">
      <w:pPr>
        <w:pStyle w:val="ListParagraph"/>
        <w:numPr>
          <w:ilvl w:val="0"/>
          <w:numId w:val="44"/>
        </w:numPr>
        <w:spacing w:after="0"/>
        <w:ind w:left="900" w:hanging="540"/>
        <w:rPr>
          <w:rFonts w:ascii="Book Antiqua" w:hAnsi="Book Antiqua"/>
          <w:color w:val="000000" w:themeColor="text1"/>
          <w:sz w:val="22"/>
          <w:szCs w:val="22"/>
        </w:rPr>
      </w:pPr>
      <w:r w:rsidRPr="006104C8">
        <w:rPr>
          <w:rFonts w:ascii="Book Antiqua" w:hAnsi="Book Antiqua"/>
          <w:color w:val="000000" w:themeColor="text1"/>
          <w:sz w:val="22"/>
          <w:szCs w:val="22"/>
        </w:rPr>
        <w:t>Etc.</w:t>
      </w:r>
    </w:p>
    <w:p w:rsidR="00015AF9" w:rsidRPr="006104C8" w:rsidRDefault="00015AF9" w:rsidP="00015AF9">
      <w:pPr>
        <w:pStyle w:val="Heading1"/>
        <w:numPr>
          <w:ilvl w:val="0"/>
          <w:numId w:val="44"/>
        </w:numPr>
        <w:spacing w:before="0"/>
        <w:ind w:left="900" w:hanging="540"/>
        <w:contextualSpacing/>
        <w:rPr>
          <w:rFonts w:ascii="Book Antiqua" w:hAnsi="Book Antiqua"/>
          <w:b w:val="0"/>
          <w:bCs w:val="0"/>
          <w:color w:val="000000" w:themeColor="text1"/>
          <w:sz w:val="22"/>
          <w:szCs w:val="22"/>
        </w:rPr>
      </w:pPr>
      <w:r w:rsidRPr="006104C8">
        <w:rPr>
          <w:rFonts w:ascii="Book Antiqua" w:hAnsi="Book Antiqua"/>
          <w:b w:val="0"/>
          <w:bCs w:val="0"/>
          <w:color w:val="000000" w:themeColor="text1"/>
          <w:sz w:val="22"/>
          <w:szCs w:val="22"/>
        </w:rPr>
        <w:t>Civil Society Organization/NGO 1</w:t>
      </w:r>
    </w:p>
    <w:p w:rsidR="00015AF9" w:rsidRPr="006104C8" w:rsidRDefault="00015AF9" w:rsidP="00015AF9">
      <w:pPr>
        <w:pStyle w:val="ListParagraph"/>
        <w:numPr>
          <w:ilvl w:val="0"/>
          <w:numId w:val="44"/>
        </w:numPr>
        <w:spacing w:after="0"/>
        <w:ind w:left="900" w:hanging="540"/>
        <w:rPr>
          <w:rFonts w:ascii="Book Antiqua" w:hAnsi="Book Antiqua"/>
          <w:color w:val="000000" w:themeColor="text1"/>
          <w:sz w:val="22"/>
          <w:szCs w:val="22"/>
        </w:rPr>
      </w:pPr>
      <w:r w:rsidRPr="006104C8">
        <w:rPr>
          <w:rFonts w:ascii="Book Antiqua" w:hAnsi="Book Antiqua"/>
          <w:color w:val="000000" w:themeColor="text1"/>
          <w:sz w:val="22"/>
          <w:szCs w:val="22"/>
        </w:rPr>
        <w:t>Civil Society Organization/NGO 2</w:t>
      </w:r>
    </w:p>
    <w:p w:rsidR="00015AF9" w:rsidRPr="006104C8" w:rsidRDefault="00015AF9" w:rsidP="00015AF9">
      <w:pPr>
        <w:pStyle w:val="ListParagraph"/>
        <w:numPr>
          <w:ilvl w:val="0"/>
          <w:numId w:val="44"/>
        </w:numPr>
        <w:spacing w:after="0"/>
        <w:ind w:left="900" w:hanging="540"/>
        <w:rPr>
          <w:rFonts w:ascii="Book Antiqua" w:hAnsi="Book Antiqua"/>
          <w:color w:val="000000" w:themeColor="text1"/>
          <w:sz w:val="22"/>
          <w:szCs w:val="22"/>
        </w:rPr>
      </w:pPr>
      <w:r w:rsidRPr="006104C8">
        <w:rPr>
          <w:rFonts w:ascii="Book Antiqua" w:hAnsi="Book Antiqua"/>
          <w:color w:val="000000" w:themeColor="text1"/>
          <w:sz w:val="22"/>
          <w:szCs w:val="22"/>
        </w:rPr>
        <w:t>Civil Society Organization/NGO 3</w:t>
      </w:r>
    </w:p>
    <w:p w:rsidR="00015AF9" w:rsidRPr="006104C8" w:rsidRDefault="00015AF9" w:rsidP="00015AF9">
      <w:pPr>
        <w:pStyle w:val="Heading1"/>
        <w:numPr>
          <w:ilvl w:val="0"/>
          <w:numId w:val="44"/>
        </w:numPr>
        <w:spacing w:before="0"/>
        <w:ind w:left="900" w:hanging="540"/>
        <w:contextualSpacing/>
        <w:rPr>
          <w:rFonts w:ascii="Book Antiqua" w:hAnsi="Book Antiqua"/>
          <w:b w:val="0"/>
          <w:bCs w:val="0"/>
          <w:color w:val="000000" w:themeColor="text1"/>
          <w:sz w:val="22"/>
          <w:szCs w:val="22"/>
        </w:rPr>
      </w:pPr>
      <w:r w:rsidRPr="006104C8">
        <w:rPr>
          <w:rFonts w:ascii="Book Antiqua" w:hAnsi="Book Antiqua"/>
          <w:b w:val="0"/>
          <w:bCs w:val="0"/>
          <w:color w:val="000000" w:themeColor="text1"/>
          <w:sz w:val="22"/>
          <w:szCs w:val="22"/>
        </w:rPr>
        <w:t>Etc. (includes at least one Indigenous Peoples Organization)</w:t>
      </w:r>
    </w:p>
    <w:p w:rsidR="00015AF9" w:rsidRPr="006104C8" w:rsidRDefault="00015AF9" w:rsidP="00015AF9">
      <w:pPr>
        <w:pStyle w:val="ListParagraph"/>
        <w:numPr>
          <w:ilvl w:val="0"/>
          <w:numId w:val="44"/>
        </w:numPr>
        <w:spacing w:after="0"/>
        <w:ind w:left="900" w:hanging="540"/>
        <w:rPr>
          <w:rFonts w:ascii="Book Antiqua" w:hAnsi="Book Antiqua"/>
          <w:color w:val="000000" w:themeColor="text1"/>
          <w:sz w:val="22"/>
          <w:szCs w:val="22"/>
        </w:rPr>
      </w:pPr>
      <w:r w:rsidRPr="006104C8">
        <w:rPr>
          <w:rFonts w:ascii="Book Antiqua" w:hAnsi="Book Antiqua"/>
          <w:color w:val="000000" w:themeColor="text1"/>
          <w:sz w:val="22"/>
          <w:szCs w:val="22"/>
        </w:rPr>
        <w:t>(Optional): Development Partner 1</w:t>
      </w:r>
    </w:p>
    <w:p w:rsidR="00015AF9" w:rsidRPr="006104C8" w:rsidRDefault="00015AF9" w:rsidP="00015AF9">
      <w:pPr>
        <w:pStyle w:val="Heading1"/>
        <w:numPr>
          <w:ilvl w:val="0"/>
          <w:numId w:val="44"/>
        </w:numPr>
        <w:spacing w:before="0"/>
        <w:ind w:left="900" w:hanging="540"/>
        <w:contextualSpacing/>
        <w:rPr>
          <w:rFonts w:ascii="Book Antiqua" w:hAnsi="Book Antiqua"/>
          <w:b w:val="0"/>
          <w:bCs w:val="0"/>
          <w:color w:val="000000" w:themeColor="text1"/>
          <w:sz w:val="22"/>
          <w:szCs w:val="22"/>
        </w:rPr>
      </w:pPr>
      <w:r w:rsidRPr="006104C8">
        <w:rPr>
          <w:rFonts w:ascii="Book Antiqua" w:hAnsi="Book Antiqua"/>
          <w:b w:val="0"/>
          <w:bCs w:val="0"/>
          <w:color w:val="000000" w:themeColor="text1"/>
          <w:sz w:val="22"/>
          <w:szCs w:val="22"/>
        </w:rPr>
        <w:lastRenderedPageBreak/>
        <w:t>(Optional): Development Partner 2</w:t>
      </w:r>
    </w:p>
    <w:p w:rsidR="00015AF9" w:rsidRPr="006104C8" w:rsidRDefault="00015AF9" w:rsidP="00015AF9">
      <w:pPr>
        <w:pStyle w:val="ListParagraph"/>
        <w:numPr>
          <w:ilvl w:val="0"/>
          <w:numId w:val="44"/>
        </w:numPr>
        <w:spacing w:after="0"/>
        <w:ind w:left="900" w:hanging="540"/>
        <w:rPr>
          <w:rFonts w:ascii="Book Antiqua" w:hAnsi="Book Antiqua"/>
          <w:color w:val="000000" w:themeColor="text1"/>
          <w:sz w:val="22"/>
          <w:szCs w:val="22"/>
        </w:rPr>
      </w:pPr>
      <w:r w:rsidRPr="006104C8">
        <w:rPr>
          <w:rFonts w:ascii="Book Antiqua" w:hAnsi="Book Antiqua"/>
          <w:color w:val="000000" w:themeColor="text1"/>
          <w:sz w:val="22"/>
          <w:szCs w:val="22"/>
        </w:rPr>
        <w:t>Etc.</w:t>
      </w:r>
    </w:p>
    <w:p w:rsidR="00015AF9" w:rsidRPr="006104C8" w:rsidRDefault="00015AF9" w:rsidP="00015AF9">
      <w:pPr>
        <w:pStyle w:val="Heading1"/>
        <w:spacing w:before="0"/>
        <w:ind w:left="900" w:hanging="540"/>
        <w:contextualSpacing/>
        <w:rPr>
          <w:rFonts w:ascii="Book Antiqua" w:hAnsi="Book Antiqua"/>
          <w:b w:val="0"/>
          <w:bCs w:val="0"/>
          <w:color w:val="000000" w:themeColor="text1"/>
          <w:sz w:val="22"/>
          <w:szCs w:val="22"/>
        </w:rPr>
      </w:pPr>
    </w:p>
    <w:p w:rsidR="00015AF9" w:rsidRPr="006104C8" w:rsidRDefault="00015AF9" w:rsidP="00015AF9">
      <w:pPr>
        <w:spacing w:after="0"/>
        <w:contextualSpacing/>
        <w:rPr>
          <w:rFonts w:ascii="Book Antiqua" w:hAnsi="Book Antiqua"/>
          <w:sz w:val="22"/>
          <w:szCs w:val="22"/>
        </w:rPr>
      </w:pPr>
      <w:r w:rsidRPr="006104C8">
        <w:rPr>
          <w:rFonts w:ascii="Book Antiqua" w:hAnsi="Book Antiqua"/>
          <w:sz w:val="22"/>
          <w:szCs w:val="22"/>
        </w:rPr>
        <w:t xml:space="preserve">The </w:t>
      </w:r>
      <w:r>
        <w:rPr>
          <w:rFonts w:ascii="Book Antiqua" w:hAnsi="Book Antiqua"/>
          <w:sz w:val="22"/>
          <w:szCs w:val="22"/>
        </w:rPr>
        <w:t>Working Group</w:t>
      </w:r>
      <w:r w:rsidRPr="006104C8">
        <w:rPr>
          <w:rFonts w:ascii="Book Antiqua" w:hAnsi="Book Antiqua"/>
          <w:sz w:val="22"/>
          <w:szCs w:val="22"/>
        </w:rPr>
        <w:t xml:space="preserve"> will be supported by UNDP and FAO. </w:t>
      </w:r>
    </w:p>
    <w:p w:rsidR="00015AF9" w:rsidRPr="006104C8" w:rsidRDefault="00015AF9" w:rsidP="00015AF9">
      <w:pPr>
        <w:spacing w:after="0"/>
        <w:contextualSpacing/>
        <w:rPr>
          <w:rFonts w:ascii="Book Antiqua" w:hAnsi="Book Antiqua"/>
          <w:sz w:val="22"/>
          <w:szCs w:val="22"/>
        </w:rPr>
      </w:pPr>
    </w:p>
    <w:p w:rsidR="00015AF9" w:rsidRPr="006104C8" w:rsidRDefault="00015AF9" w:rsidP="00015AF9">
      <w:pPr>
        <w:numPr>
          <w:ilvl w:val="0"/>
          <w:numId w:val="18"/>
        </w:numPr>
        <w:spacing w:after="0"/>
        <w:contextualSpacing/>
        <w:rPr>
          <w:rFonts w:ascii="Book Antiqua" w:hAnsi="Book Antiqua"/>
          <w:b/>
          <w:bCs/>
          <w:sz w:val="22"/>
          <w:szCs w:val="22"/>
        </w:rPr>
      </w:pPr>
      <w:r w:rsidRPr="006104C8">
        <w:rPr>
          <w:rFonts w:ascii="Book Antiqua" w:hAnsi="Book Antiqua"/>
          <w:b/>
          <w:bCs/>
          <w:sz w:val="22"/>
          <w:szCs w:val="22"/>
        </w:rPr>
        <w:t>Responsibilities</w:t>
      </w:r>
    </w:p>
    <w:p w:rsidR="00015AF9" w:rsidRDefault="00015AF9" w:rsidP="00015AF9">
      <w:pPr>
        <w:spacing w:after="0"/>
        <w:ind w:left="720"/>
        <w:contextualSpacing/>
        <w:rPr>
          <w:rFonts w:ascii="Book Antiqua" w:hAnsi="Book Antiqua"/>
          <w:sz w:val="22"/>
          <w:szCs w:val="22"/>
        </w:rPr>
      </w:pPr>
    </w:p>
    <w:p w:rsidR="00015AF9" w:rsidRPr="006104C8" w:rsidRDefault="00015AF9" w:rsidP="00015AF9">
      <w:pPr>
        <w:numPr>
          <w:ilvl w:val="0"/>
          <w:numId w:val="19"/>
        </w:numPr>
        <w:tabs>
          <w:tab w:val="clear" w:pos="1440"/>
          <w:tab w:val="num" w:pos="900"/>
        </w:tabs>
        <w:spacing w:after="0"/>
        <w:ind w:left="900"/>
        <w:contextualSpacing/>
        <w:rPr>
          <w:rFonts w:ascii="Book Antiqua" w:hAnsi="Book Antiqua"/>
          <w:sz w:val="22"/>
          <w:szCs w:val="22"/>
        </w:rPr>
      </w:pPr>
      <w:r w:rsidRPr="006104C8">
        <w:rPr>
          <w:rFonts w:ascii="Book Antiqua" w:hAnsi="Book Antiqua"/>
          <w:sz w:val="22"/>
          <w:szCs w:val="22"/>
        </w:rPr>
        <w:t>Develop the draft REDD roadmap for endorsement</w:t>
      </w:r>
    </w:p>
    <w:p w:rsidR="00015AF9" w:rsidRPr="006104C8" w:rsidRDefault="00015AF9" w:rsidP="00015AF9">
      <w:pPr>
        <w:numPr>
          <w:ilvl w:val="0"/>
          <w:numId w:val="19"/>
        </w:numPr>
        <w:tabs>
          <w:tab w:val="clear" w:pos="1440"/>
          <w:tab w:val="num" w:pos="900"/>
        </w:tabs>
        <w:spacing w:after="0"/>
        <w:ind w:left="900"/>
        <w:contextualSpacing/>
        <w:rPr>
          <w:rFonts w:ascii="Book Antiqua" w:hAnsi="Book Antiqua"/>
          <w:sz w:val="22"/>
          <w:szCs w:val="22"/>
        </w:rPr>
      </w:pPr>
      <w:r w:rsidRPr="006104C8">
        <w:rPr>
          <w:rFonts w:ascii="Book Antiqua" w:hAnsi="Book Antiqua"/>
          <w:sz w:val="22"/>
          <w:szCs w:val="22"/>
        </w:rPr>
        <w:t>Manage the Roadmap drafting process, including determination and supervision of consultancy inputs</w:t>
      </w:r>
    </w:p>
    <w:p w:rsidR="00015AF9" w:rsidRPr="006104C8" w:rsidRDefault="00015AF9" w:rsidP="00015AF9">
      <w:pPr>
        <w:numPr>
          <w:ilvl w:val="0"/>
          <w:numId w:val="19"/>
        </w:numPr>
        <w:tabs>
          <w:tab w:val="clear" w:pos="1440"/>
          <w:tab w:val="num" w:pos="900"/>
        </w:tabs>
        <w:spacing w:after="0"/>
        <w:ind w:left="900"/>
        <w:contextualSpacing/>
        <w:rPr>
          <w:rFonts w:ascii="Book Antiqua" w:hAnsi="Book Antiqua"/>
          <w:sz w:val="22"/>
          <w:szCs w:val="22"/>
        </w:rPr>
      </w:pPr>
      <w:r w:rsidRPr="006104C8">
        <w:rPr>
          <w:rFonts w:ascii="Book Antiqua" w:hAnsi="Book Antiqua"/>
          <w:sz w:val="22"/>
          <w:szCs w:val="22"/>
        </w:rPr>
        <w:t>Stakeholder Consultation and awareness-raising about the Roadmap process</w:t>
      </w:r>
    </w:p>
    <w:p w:rsidR="00015AF9" w:rsidRPr="006104C8" w:rsidRDefault="00015AF9" w:rsidP="00015AF9">
      <w:pPr>
        <w:numPr>
          <w:ilvl w:val="0"/>
          <w:numId w:val="19"/>
        </w:numPr>
        <w:tabs>
          <w:tab w:val="clear" w:pos="1440"/>
          <w:tab w:val="num" w:pos="900"/>
        </w:tabs>
        <w:spacing w:after="0"/>
        <w:ind w:left="900"/>
        <w:contextualSpacing/>
        <w:rPr>
          <w:rFonts w:ascii="Book Antiqua" w:hAnsi="Book Antiqua"/>
          <w:sz w:val="22"/>
          <w:szCs w:val="22"/>
        </w:rPr>
      </w:pPr>
      <w:r w:rsidRPr="006104C8">
        <w:rPr>
          <w:rFonts w:ascii="Book Antiqua" w:hAnsi="Book Antiqua"/>
          <w:sz w:val="22"/>
          <w:szCs w:val="22"/>
        </w:rPr>
        <w:t>Information collection and institutional mapping about ongoing REDD activities</w:t>
      </w:r>
    </w:p>
    <w:p w:rsidR="00015AF9" w:rsidRPr="006104C8" w:rsidRDefault="00015AF9" w:rsidP="00015AF9">
      <w:pPr>
        <w:numPr>
          <w:ilvl w:val="0"/>
          <w:numId w:val="19"/>
        </w:numPr>
        <w:tabs>
          <w:tab w:val="clear" w:pos="1440"/>
          <w:tab w:val="num" w:pos="900"/>
        </w:tabs>
        <w:spacing w:after="0"/>
        <w:ind w:left="900"/>
        <w:contextualSpacing/>
        <w:rPr>
          <w:rFonts w:ascii="Book Antiqua" w:hAnsi="Book Antiqua"/>
          <w:sz w:val="22"/>
          <w:szCs w:val="22"/>
        </w:rPr>
      </w:pPr>
      <w:r w:rsidRPr="006104C8">
        <w:rPr>
          <w:rFonts w:ascii="Book Antiqua" w:hAnsi="Book Antiqua"/>
          <w:sz w:val="22"/>
          <w:szCs w:val="22"/>
        </w:rPr>
        <w:t xml:space="preserve">Facilitation of technical background documents (by Working Group and consultants) to inform the REDD Roadmap drafting </w:t>
      </w:r>
    </w:p>
    <w:p w:rsidR="00015AF9" w:rsidRPr="006104C8" w:rsidRDefault="00015AF9" w:rsidP="00015AF9">
      <w:pPr>
        <w:numPr>
          <w:ilvl w:val="0"/>
          <w:numId w:val="19"/>
        </w:numPr>
        <w:tabs>
          <w:tab w:val="clear" w:pos="1440"/>
          <w:tab w:val="num" w:pos="900"/>
        </w:tabs>
        <w:spacing w:after="0"/>
        <w:ind w:left="900"/>
        <w:contextualSpacing/>
        <w:rPr>
          <w:rFonts w:ascii="Book Antiqua" w:hAnsi="Book Antiqua"/>
          <w:sz w:val="22"/>
          <w:szCs w:val="22"/>
        </w:rPr>
      </w:pPr>
      <w:r w:rsidRPr="006104C8">
        <w:rPr>
          <w:rFonts w:ascii="Book Antiqua" w:hAnsi="Book Antiqua"/>
          <w:sz w:val="22"/>
          <w:szCs w:val="22"/>
        </w:rPr>
        <w:t>Participation in trainings, meetings on REDD</w:t>
      </w:r>
    </w:p>
    <w:p w:rsidR="00015AF9" w:rsidRPr="006104C8" w:rsidRDefault="00015AF9" w:rsidP="00015AF9">
      <w:pPr>
        <w:numPr>
          <w:ilvl w:val="0"/>
          <w:numId w:val="19"/>
        </w:numPr>
        <w:tabs>
          <w:tab w:val="clear" w:pos="1440"/>
          <w:tab w:val="num" w:pos="900"/>
        </w:tabs>
        <w:spacing w:after="0"/>
        <w:ind w:left="900"/>
        <w:contextualSpacing/>
        <w:rPr>
          <w:rFonts w:ascii="Book Antiqua" w:hAnsi="Book Antiqua"/>
          <w:sz w:val="22"/>
          <w:szCs w:val="22"/>
        </w:rPr>
      </w:pPr>
      <w:r w:rsidRPr="006104C8">
        <w:rPr>
          <w:rFonts w:ascii="Book Antiqua" w:hAnsi="Book Antiqua"/>
          <w:sz w:val="22"/>
          <w:szCs w:val="22"/>
        </w:rPr>
        <w:t>Coordination, including liaison with development partners and activities by NGOs</w:t>
      </w:r>
    </w:p>
    <w:p w:rsidR="00015AF9" w:rsidRPr="006104C8" w:rsidRDefault="00015AF9" w:rsidP="00015AF9">
      <w:pPr>
        <w:numPr>
          <w:ilvl w:val="0"/>
          <w:numId w:val="19"/>
        </w:numPr>
        <w:tabs>
          <w:tab w:val="clear" w:pos="1440"/>
          <w:tab w:val="num" w:pos="900"/>
        </w:tabs>
        <w:spacing w:after="0"/>
        <w:ind w:left="900"/>
        <w:contextualSpacing/>
        <w:rPr>
          <w:rFonts w:ascii="Book Antiqua" w:hAnsi="Book Antiqua"/>
          <w:sz w:val="22"/>
          <w:szCs w:val="22"/>
        </w:rPr>
      </w:pPr>
      <w:r w:rsidRPr="006104C8">
        <w:rPr>
          <w:rFonts w:ascii="Book Antiqua" w:hAnsi="Book Antiqua"/>
          <w:sz w:val="22"/>
          <w:szCs w:val="22"/>
        </w:rPr>
        <w:t>Reporting by line agency members to their respective line agency</w:t>
      </w:r>
    </w:p>
    <w:p w:rsidR="00015AF9" w:rsidRPr="006104C8" w:rsidRDefault="00015AF9" w:rsidP="00015AF9">
      <w:pPr>
        <w:spacing w:after="0"/>
        <w:contextualSpacing/>
        <w:rPr>
          <w:rFonts w:ascii="Book Antiqua" w:hAnsi="Book Antiqua"/>
          <w:sz w:val="22"/>
          <w:szCs w:val="22"/>
        </w:rPr>
      </w:pPr>
    </w:p>
    <w:p w:rsidR="00015AF9" w:rsidRPr="006104C8" w:rsidRDefault="00015AF9" w:rsidP="00015AF9">
      <w:pPr>
        <w:numPr>
          <w:ilvl w:val="0"/>
          <w:numId w:val="18"/>
        </w:numPr>
        <w:spacing w:after="0"/>
        <w:contextualSpacing/>
        <w:rPr>
          <w:rFonts w:ascii="Book Antiqua" w:hAnsi="Book Antiqua"/>
          <w:b/>
          <w:bCs/>
          <w:sz w:val="22"/>
          <w:szCs w:val="22"/>
        </w:rPr>
      </w:pPr>
      <w:r w:rsidRPr="006104C8">
        <w:rPr>
          <w:rFonts w:ascii="Book Antiqua" w:hAnsi="Book Antiqua"/>
          <w:b/>
          <w:bCs/>
          <w:sz w:val="22"/>
          <w:szCs w:val="22"/>
        </w:rPr>
        <w:t>Reporting</w:t>
      </w:r>
    </w:p>
    <w:p w:rsidR="00015AF9" w:rsidRPr="006104C8" w:rsidRDefault="00015AF9" w:rsidP="00015AF9">
      <w:pPr>
        <w:spacing w:after="0"/>
        <w:contextualSpacing/>
        <w:rPr>
          <w:rFonts w:ascii="Book Antiqua" w:hAnsi="Book Antiqua"/>
          <w:sz w:val="22"/>
          <w:szCs w:val="22"/>
        </w:rPr>
      </w:pPr>
    </w:p>
    <w:p w:rsidR="00015AF9" w:rsidRPr="006104C8" w:rsidRDefault="00015AF9" w:rsidP="00015AF9">
      <w:pPr>
        <w:spacing w:after="0"/>
        <w:contextualSpacing/>
        <w:rPr>
          <w:rFonts w:ascii="Book Antiqua" w:hAnsi="Book Antiqua"/>
          <w:sz w:val="22"/>
          <w:szCs w:val="22"/>
        </w:rPr>
      </w:pPr>
      <w:r w:rsidRPr="006104C8">
        <w:rPr>
          <w:rFonts w:ascii="Book Antiqua" w:hAnsi="Book Antiqua"/>
          <w:sz w:val="22"/>
          <w:szCs w:val="22"/>
        </w:rPr>
        <w:t xml:space="preserve">Minutes of </w:t>
      </w:r>
      <w:r>
        <w:rPr>
          <w:rFonts w:ascii="Book Antiqua" w:hAnsi="Book Antiqua"/>
          <w:sz w:val="22"/>
          <w:szCs w:val="22"/>
        </w:rPr>
        <w:t>Working Group</w:t>
      </w:r>
      <w:r w:rsidRPr="006104C8">
        <w:rPr>
          <w:rFonts w:ascii="Book Antiqua" w:hAnsi="Book Antiqua"/>
          <w:sz w:val="22"/>
          <w:szCs w:val="22"/>
        </w:rPr>
        <w:t xml:space="preserve"> meetings will be taken, summarising the members present and the key conclusions reached.  In addition to all members of the Working Group, these minutes will be made available to relevant Government agencies other CSOs/NGOs, and development partners.</w:t>
      </w:r>
    </w:p>
    <w:p w:rsidR="00015AF9" w:rsidRPr="006104C8" w:rsidRDefault="00015AF9" w:rsidP="00015AF9">
      <w:pPr>
        <w:spacing w:after="0"/>
        <w:contextualSpacing/>
        <w:rPr>
          <w:rFonts w:ascii="Book Antiqua" w:hAnsi="Book Antiqua"/>
          <w:b/>
          <w:bCs/>
          <w:sz w:val="22"/>
          <w:szCs w:val="22"/>
        </w:rPr>
      </w:pPr>
    </w:p>
    <w:p w:rsidR="00015AF9" w:rsidRPr="006104C8" w:rsidRDefault="00015AF9" w:rsidP="00015AF9">
      <w:pPr>
        <w:numPr>
          <w:ilvl w:val="0"/>
          <w:numId w:val="18"/>
        </w:numPr>
        <w:spacing w:after="0"/>
        <w:contextualSpacing/>
        <w:rPr>
          <w:rFonts w:ascii="Book Antiqua" w:hAnsi="Book Antiqua"/>
          <w:b/>
          <w:bCs/>
          <w:sz w:val="22"/>
          <w:szCs w:val="22"/>
        </w:rPr>
      </w:pPr>
      <w:r w:rsidRPr="006104C8">
        <w:rPr>
          <w:rFonts w:ascii="Book Antiqua" w:hAnsi="Book Antiqua"/>
          <w:b/>
          <w:bCs/>
          <w:sz w:val="22"/>
          <w:szCs w:val="22"/>
        </w:rPr>
        <w:t>Duration and timing</w:t>
      </w:r>
    </w:p>
    <w:p w:rsidR="00015AF9" w:rsidRDefault="00015AF9" w:rsidP="00015AF9">
      <w:pPr>
        <w:spacing w:after="0"/>
        <w:contextualSpacing/>
        <w:rPr>
          <w:rFonts w:ascii="Book Antiqua" w:hAnsi="Book Antiqua"/>
          <w:sz w:val="22"/>
          <w:szCs w:val="22"/>
        </w:rPr>
      </w:pPr>
    </w:p>
    <w:p w:rsidR="00015AF9" w:rsidRPr="006104C8" w:rsidRDefault="00015AF9" w:rsidP="00015AF9">
      <w:pPr>
        <w:spacing w:after="0"/>
        <w:contextualSpacing/>
        <w:rPr>
          <w:rFonts w:ascii="Book Antiqua" w:hAnsi="Book Antiqua"/>
          <w:sz w:val="22"/>
          <w:szCs w:val="22"/>
        </w:rPr>
      </w:pPr>
      <w:r w:rsidRPr="006104C8">
        <w:rPr>
          <w:rFonts w:ascii="Book Antiqua" w:hAnsi="Book Antiqua"/>
          <w:sz w:val="22"/>
          <w:szCs w:val="22"/>
        </w:rPr>
        <w:t>The REDD Working Group will meet monthly, or more frequently if required, during the Roadmap preparation process, which is estimated to start in October 2010 and be completed by the end of May 2011.</w:t>
      </w:r>
    </w:p>
    <w:p w:rsidR="00015AF9" w:rsidRDefault="00015AF9" w:rsidP="00015AF9">
      <w:pPr>
        <w:spacing w:after="0"/>
        <w:contextualSpacing/>
        <w:rPr>
          <w:rFonts w:ascii="Book Antiqua" w:hAnsi="Book Antiqua"/>
          <w:sz w:val="22"/>
          <w:szCs w:val="22"/>
        </w:rPr>
      </w:pPr>
    </w:p>
    <w:p w:rsidR="00015AF9" w:rsidRPr="006104C8" w:rsidRDefault="00015AF9" w:rsidP="00015AF9">
      <w:pPr>
        <w:spacing w:after="0"/>
        <w:contextualSpacing/>
        <w:rPr>
          <w:rFonts w:ascii="Book Antiqua" w:hAnsi="Book Antiqua"/>
          <w:sz w:val="22"/>
          <w:szCs w:val="22"/>
        </w:rPr>
      </w:pPr>
      <w:r w:rsidRPr="006104C8">
        <w:rPr>
          <w:rFonts w:ascii="Book Antiqua" w:hAnsi="Book Antiqua"/>
          <w:sz w:val="22"/>
          <w:szCs w:val="22"/>
        </w:rPr>
        <w:t>It is expected that members will be required to work between 5 and 10 days per month, depending on activities.</w:t>
      </w:r>
    </w:p>
    <w:p w:rsidR="00015AF9" w:rsidRPr="0044644A" w:rsidRDefault="00015AF9" w:rsidP="00015AF9">
      <w:pPr>
        <w:pStyle w:val="Heading1"/>
      </w:pPr>
    </w:p>
    <w:p w:rsidR="006B65F5" w:rsidRDefault="00015AF9" w:rsidP="006B65F5">
      <w:pPr>
        <w:pStyle w:val="Heading1"/>
        <w:spacing w:before="0"/>
        <w:rPr>
          <w:rFonts w:ascii="Book Antiqua" w:hAnsi="Book Antiqua"/>
          <w:color w:val="000000" w:themeColor="text1"/>
          <w:sz w:val="22"/>
          <w:szCs w:val="22"/>
        </w:rPr>
      </w:pPr>
      <w:r>
        <w:br w:type="page"/>
      </w:r>
      <w:r w:rsidRPr="006B65F5">
        <w:rPr>
          <w:rFonts w:ascii="Book Antiqua" w:hAnsi="Book Antiqua"/>
          <w:color w:val="000000" w:themeColor="text1"/>
          <w:sz w:val="22"/>
          <w:szCs w:val="22"/>
        </w:rPr>
        <w:lastRenderedPageBreak/>
        <w:t xml:space="preserve">Annex </w:t>
      </w:r>
      <w:r>
        <w:rPr>
          <w:rFonts w:ascii="Book Antiqua" w:hAnsi="Book Antiqua"/>
          <w:color w:val="000000" w:themeColor="text1"/>
          <w:sz w:val="22"/>
          <w:szCs w:val="22"/>
        </w:rPr>
        <w:t>4</w:t>
      </w:r>
      <w:r w:rsidRPr="006B65F5">
        <w:rPr>
          <w:rFonts w:ascii="Book Antiqua" w:hAnsi="Book Antiqua"/>
          <w:color w:val="000000" w:themeColor="text1"/>
          <w:sz w:val="22"/>
          <w:szCs w:val="22"/>
        </w:rPr>
        <w:t>: Generic ToR for a</w:t>
      </w:r>
      <w:r>
        <w:rPr>
          <w:rFonts w:ascii="Book Antiqua" w:hAnsi="Book Antiqua"/>
          <w:color w:val="000000" w:themeColor="text1"/>
          <w:sz w:val="22"/>
          <w:szCs w:val="22"/>
        </w:rPr>
        <w:t>n analysis of current and planned activities relevant to REDD+ readiness</w:t>
      </w:r>
    </w:p>
    <w:p w:rsidR="00015AF9" w:rsidRPr="00DE4D3F" w:rsidRDefault="00015AF9" w:rsidP="00DE4D3F">
      <w:pPr>
        <w:spacing w:after="0"/>
        <w:rPr>
          <w:rFonts w:ascii="Book Antiqua" w:hAnsi="Book Antiqua"/>
          <w:sz w:val="22"/>
          <w:szCs w:val="22"/>
        </w:rPr>
      </w:pPr>
    </w:p>
    <w:p w:rsidR="00DE4D3F" w:rsidRPr="00BD165D" w:rsidRDefault="00DE4D3F" w:rsidP="00DE4D3F">
      <w:pPr>
        <w:pStyle w:val="NoSpacing"/>
        <w:contextualSpacing/>
        <w:jc w:val="both"/>
        <w:rPr>
          <w:rFonts w:ascii="Book Antiqua" w:hAnsi="Book Antiqua"/>
        </w:rPr>
      </w:pPr>
    </w:p>
    <w:p w:rsidR="00716D17" w:rsidRPr="00BD165D" w:rsidRDefault="00716D17" w:rsidP="00716D17">
      <w:pPr>
        <w:pStyle w:val="NoSpacing"/>
        <w:contextualSpacing/>
        <w:jc w:val="both"/>
        <w:rPr>
          <w:rFonts w:ascii="Book Antiqua" w:hAnsi="Book Antiqua"/>
        </w:rPr>
      </w:pPr>
    </w:p>
    <w:p w:rsidR="00716D17" w:rsidRPr="00BD165D" w:rsidRDefault="00716D17" w:rsidP="00716D17">
      <w:pPr>
        <w:pStyle w:val="NoSpacing"/>
        <w:contextualSpacing/>
        <w:jc w:val="both"/>
        <w:rPr>
          <w:rFonts w:ascii="Book Antiqua" w:hAnsi="Book Antiqua"/>
          <w:b/>
          <w:bCs/>
        </w:rPr>
      </w:pPr>
      <w:r w:rsidRPr="00BD165D">
        <w:rPr>
          <w:rFonts w:ascii="Book Antiqua" w:hAnsi="Book Antiqua"/>
          <w:b/>
          <w:bCs/>
        </w:rPr>
        <w:t>Background</w:t>
      </w:r>
    </w:p>
    <w:p w:rsidR="00716D17" w:rsidRPr="00BD165D" w:rsidRDefault="00716D17" w:rsidP="00716D17">
      <w:pPr>
        <w:pStyle w:val="NoSpacing"/>
        <w:contextualSpacing/>
        <w:jc w:val="both"/>
        <w:rPr>
          <w:rFonts w:ascii="Book Antiqua" w:hAnsi="Book Antiqua"/>
        </w:rPr>
      </w:pPr>
    </w:p>
    <w:p w:rsidR="00716D17" w:rsidRPr="00BD165D" w:rsidRDefault="00716D17" w:rsidP="00716D17">
      <w:pPr>
        <w:pStyle w:val="NoSpacing"/>
        <w:contextualSpacing/>
        <w:jc w:val="both"/>
        <w:rPr>
          <w:rFonts w:ascii="Book Antiqua" w:hAnsi="Book Antiqua"/>
        </w:rPr>
      </w:pPr>
      <w:r w:rsidRPr="00BD165D">
        <w:rPr>
          <w:rFonts w:ascii="Book Antiqua" w:hAnsi="Book Antiqua"/>
        </w:rPr>
        <w:t xml:space="preserve">The </w:t>
      </w:r>
      <w:r>
        <w:rPr>
          <w:rFonts w:ascii="Book Antiqua" w:hAnsi="Book Antiqua"/>
        </w:rPr>
        <w:t>Government of Sri Lanka</w:t>
      </w:r>
      <w:r w:rsidRPr="00BD165D">
        <w:rPr>
          <w:rFonts w:ascii="Book Antiqua" w:hAnsi="Book Antiqua"/>
        </w:rPr>
        <w:t xml:space="preserve"> (</w:t>
      </w:r>
      <w:r>
        <w:rPr>
          <w:rFonts w:ascii="Book Antiqua" w:hAnsi="Book Antiqua"/>
        </w:rPr>
        <w:t>GoSL</w:t>
      </w:r>
      <w:r w:rsidRPr="00BD165D">
        <w:rPr>
          <w:rFonts w:ascii="Book Antiqua" w:hAnsi="Book Antiqua"/>
        </w:rPr>
        <w:t xml:space="preserve">) </w:t>
      </w:r>
      <w:r>
        <w:rPr>
          <w:rFonts w:ascii="Book Antiqua" w:hAnsi="Book Antiqua"/>
        </w:rPr>
        <w:t xml:space="preserve">proposes to </w:t>
      </w:r>
      <w:r w:rsidRPr="00BD165D">
        <w:rPr>
          <w:rFonts w:ascii="Book Antiqua" w:hAnsi="Book Antiqua"/>
        </w:rPr>
        <w:t>prepare a REDD</w:t>
      </w:r>
      <w:r>
        <w:rPr>
          <w:rFonts w:ascii="Book Antiqua" w:hAnsi="Book Antiqua"/>
        </w:rPr>
        <w:t>+</w:t>
      </w:r>
      <w:r w:rsidRPr="00BD165D">
        <w:rPr>
          <w:rFonts w:ascii="Book Antiqua" w:hAnsi="Book Antiqua"/>
        </w:rPr>
        <w:t xml:space="preserve"> Roadmap that will describe how </w:t>
      </w:r>
      <w:r>
        <w:rPr>
          <w:rFonts w:ascii="Book Antiqua" w:hAnsi="Book Antiqua"/>
        </w:rPr>
        <w:t>Sri Lanka</w:t>
      </w:r>
      <w:r w:rsidRPr="00BD165D">
        <w:rPr>
          <w:rFonts w:ascii="Book Antiqua" w:hAnsi="Book Antiqua"/>
        </w:rPr>
        <w:t xml:space="preserve"> </w:t>
      </w:r>
      <w:r>
        <w:rPr>
          <w:rFonts w:ascii="Book Antiqua" w:hAnsi="Book Antiqua"/>
        </w:rPr>
        <w:t>intend</w:t>
      </w:r>
      <w:r w:rsidRPr="00BD165D">
        <w:rPr>
          <w:rFonts w:ascii="Book Antiqua" w:hAnsi="Book Antiqua"/>
        </w:rPr>
        <w:t>s to move forward with REDD</w:t>
      </w:r>
      <w:r>
        <w:rPr>
          <w:rFonts w:ascii="Book Antiqua" w:hAnsi="Book Antiqua"/>
        </w:rPr>
        <w:t>+</w:t>
      </w:r>
      <w:r w:rsidRPr="00BD165D">
        <w:rPr>
          <w:rFonts w:ascii="Book Antiqua" w:hAnsi="Book Antiqua"/>
        </w:rPr>
        <w:t xml:space="preserve"> Readiness activities. The Roadmap development process </w:t>
      </w:r>
      <w:r>
        <w:rPr>
          <w:rFonts w:ascii="Book Antiqua" w:hAnsi="Book Antiqua"/>
        </w:rPr>
        <w:t>will be</w:t>
      </w:r>
      <w:r w:rsidRPr="00BD165D">
        <w:rPr>
          <w:rFonts w:ascii="Book Antiqua" w:hAnsi="Book Antiqua"/>
        </w:rPr>
        <w:t xml:space="preserve"> led by a multi-agency REDD </w:t>
      </w:r>
      <w:r>
        <w:rPr>
          <w:rFonts w:ascii="Book Antiqua" w:hAnsi="Book Antiqua"/>
        </w:rPr>
        <w:t>Working Group</w:t>
      </w:r>
      <w:r w:rsidRPr="00BD165D">
        <w:rPr>
          <w:rFonts w:ascii="Book Antiqua" w:hAnsi="Book Antiqua"/>
        </w:rPr>
        <w:t xml:space="preserve">, with funding from UNDP and support from the UN REDD programme. The Roadmap will follow the technical content of a Readiness Preparation Plan (R-PP), but adjusted to fit the </w:t>
      </w:r>
      <w:r>
        <w:rPr>
          <w:rFonts w:ascii="Book Antiqua" w:hAnsi="Book Antiqua"/>
        </w:rPr>
        <w:t>Sri Lank</w:t>
      </w:r>
      <w:r w:rsidRPr="00BD165D">
        <w:rPr>
          <w:rFonts w:ascii="Book Antiqua" w:hAnsi="Book Antiqua"/>
        </w:rPr>
        <w:t xml:space="preserve">an context. The process is expected to be consultative, with the REDD </w:t>
      </w:r>
      <w:r>
        <w:rPr>
          <w:rFonts w:ascii="Book Antiqua" w:hAnsi="Book Antiqua"/>
        </w:rPr>
        <w:t>Working Group</w:t>
      </w:r>
      <w:r w:rsidRPr="00BD165D">
        <w:rPr>
          <w:rFonts w:ascii="Book Antiqua" w:hAnsi="Book Antiqua"/>
        </w:rPr>
        <w:t xml:space="preserve"> discussing plans and seeking input from relevant Government agencies, development partners, the private sector and civil society representatives. The Roadmap is expected to be drafted between </w:t>
      </w:r>
      <w:r>
        <w:rPr>
          <w:rFonts w:ascii="Book Antiqua" w:hAnsi="Book Antiqua"/>
        </w:rPr>
        <w:t>October 2010</w:t>
      </w:r>
      <w:r w:rsidRPr="00BD165D">
        <w:rPr>
          <w:rFonts w:ascii="Book Antiqua" w:hAnsi="Book Antiqua"/>
        </w:rPr>
        <w:t xml:space="preserve"> and </w:t>
      </w:r>
      <w:r>
        <w:rPr>
          <w:rFonts w:ascii="Book Antiqua" w:hAnsi="Book Antiqua"/>
        </w:rPr>
        <w:t>May</w:t>
      </w:r>
      <w:r w:rsidRPr="00BD165D">
        <w:rPr>
          <w:rFonts w:ascii="Book Antiqua" w:hAnsi="Book Antiqua"/>
        </w:rPr>
        <w:t xml:space="preserve"> 201</w:t>
      </w:r>
      <w:r>
        <w:rPr>
          <w:rFonts w:ascii="Book Antiqua" w:hAnsi="Book Antiqua"/>
        </w:rPr>
        <w:t>1</w:t>
      </w:r>
      <w:r w:rsidRPr="00BD165D">
        <w:rPr>
          <w:rFonts w:ascii="Book Antiqua" w:hAnsi="Book Antiqua"/>
        </w:rPr>
        <w:t xml:space="preserve">. </w:t>
      </w:r>
      <w:r>
        <w:rPr>
          <w:rFonts w:ascii="Book Antiqua" w:hAnsi="Book Antiqua"/>
        </w:rPr>
        <w:t>As part of</w:t>
      </w:r>
      <w:r w:rsidRPr="00BD165D">
        <w:rPr>
          <w:rFonts w:ascii="Book Antiqua" w:hAnsi="Book Antiqua"/>
        </w:rPr>
        <w:t xml:space="preserve"> the drafting</w:t>
      </w:r>
      <w:r>
        <w:rPr>
          <w:rFonts w:ascii="Book Antiqua" w:hAnsi="Book Antiqua"/>
        </w:rPr>
        <w:t xml:space="preserve"> process</w:t>
      </w:r>
      <w:r w:rsidRPr="00BD165D">
        <w:rPr>
          <w:rFonts w:ascii="Book Antiqua" w:hAnsi="Book Antiqua"/>
        </w:rPr>
        <w:t>, the REDD</w:t>
      </w:r>
      <w:r>
        <w:rPr>
          <w:rFonts w:ascii="Book Antiqua" w:hAnsi="Book Antiqua"/>
        </w:rPr>
        <w:t>+</w:t>
      </w:r>
      <w:r w:rsidRPr="00BD165D">
        <w:rPr>
          <w:rFonts w:ascii="Book Antiqua" w:hAnsi="Book Antiqua"/>
        </w:rPr>
        <w:t xml:space="preserve"> </w:t>
      </w:r>
      <w:r>
        <w:rPr>
          <w:rFonts w:ascii="Book Antiqua" w:hAnsi="Book Antiqua"/>
        </w:rPr>
        <w:t>Working Group</w:t>
      </w:r>
      <w:r w:rsidRPr="00BD165D">
        <w:rPr>
          <w:rFonts w:ascii="Book Antiqua" w:hAnsi="Book Antiqua"/>
        </w:rPr>
        <w:t xml:space="preserve"> will be commissioning a </w:t>
      </w:r>
      <w:r>
        <w:rPr>
          <w:rFonts w:ascii="Book Antiqua" w:hAnsi="Book Antiqua"/>
        </w:rPr>
        <w:t>number</w:t>
      </w:r>
      <w:r w:rsidRPr="00BD165D">
        <w:rPr>
          <w:rFonts w:ascii="Book Antiqua" w:hAnsi="Book Antiqua"/>
        </w:rPr>
        <w:t xml:space="preserve"> of </w:t>
      </w:r>
      <w:r>
        <w:rPr>
          <w:rFonts w:ascii="Book Antiqua" w:hAnsi="Book Antiqua"/>
        </w:rPr>
        <w:t>supporting analyses</w:t>
      </w:r>
      <w:r w:rsidRPr="00BD165D">
        <w:rPr>
          <w:rFonts w:ascii="Book Antiqua" w:hAnsi="Book Antiqua"/>
        </w:rPr>
        <w:t xml:space="preserve"> to inform the process.</w:t>
      </w:r>
    </w:p>
    <w:p w:rsidR="00716D17" w:rsidRPr="00BD165D" w:rsidRDefault="00716D17" w:rsidP="00716D17">
      <w:pPr>
        <w:pStyle w:val="NoSpacing"/>
        <w:contextualSpacing/>
        <w:jc w:val="both"/>
        <w:rPr>
          <w:rFonts w:ascii="Book Antiqua" w:hAnsi="Book Antiqua"/>
        </w:rPr>
      </w:pPr>
    </w:p>
    <w:p w:rsidR="00716D17" w:rsidRPr="00BD165D" w:rsidRDefault="00716D17" w:rsidP="00716D17">
      <w:pPr>
        <w:pStyle w:val="NoSpacing"/>
        <w:contextualSpacing/>
        <w:jc w:val="both"/>
        <w:rPr>
          <w:rFonts w:ascii="Book Antiqua" w:hAnsi="Book Antiqua"/>
        </w:rPr>
      </w:pPr>
      <w:r w:rsidRPr="00BD165D">
        <w:rPr>
          <w:rFonts w:ascii="Book Antiqua" w:hAnsi="Book Antiqua"/>
        </w:rPr>
        <w:t xml:space="preserve">A comprehensive analysis of existing </w:t>
      </w:r>
      <w:r>
        <w:rPr>
          <w:rFonts w:ascii="Book Antiqua" w:hAnsi="Book Antiqua"/>
        </w:rPr>
        <w:t xml:space="preserve">activities being undertaken, or planned to be undertaken in the near future by government agencies, CSOs/NGOs, and multilateral, bilateral and NGO development partners </w:t>
      </w:r>
      <w:r w:rsidRPr="00BD165D">
        <w:rPr>
          <w:rFonts w:ascii="Book Antiqua" w:hAnsi="Book Antiqua"/>
        </w:rPr>
        <w:t>will provide a basis for informed development of the REDD</w:t>
      </w:r>
      <w:r>
        <w:rPr>
          <w:rFonts w:ascii="Book Antiqua" w:hAnsi="Book Antiqua"/>
        </w:rPr>
        <w:t>+</w:t>
      </w:r>
      <w:r w:rsidRPr="00BD165D">
        <w:rPr>
          <w:rFonts w:ascii="Book Antiqua" w:hAnsi="Book Antiqua"/>
        </w:rPr>
        <w:t xml:space="preserve"> Roadmap. </w:t>
      </w:r>
      <w:r>
        <w:rPr>
          <w:rFonts w:ascii="Book Antiqua" w:hAnsi="Book Antiqua"/>
        </w:rPr>
        <w:t xml:space="preserve">It should be noted that few, if any of the current and planned activities will have been designed explicitly for REDD+; in most or all cases, the justification for the activity will have been based on related issues such as promoting sustainable forest management, promoting community forest management, strengthening forest inventory, etc.  </w:t>
      </w:r>
      <w:r w:rsidRPr="00BD165D">
        <w:rPr>
          <w:rFonts w:ascii="Book Antiqua" w:hAnsi="Book Antiqua"/>
        </w:rPr>
        <w:t>The</w:t>
      </w:r>
      <w:r>
        <w:rPr>
          <w:rFonts w:ascii="Book Antiqua" w:hAnsi="Book Antiqua"/>
        </w:rPr>
        <w:t>refore the</w:t>
      </w:r>
      <w:r w:rsidRPr="00BD165D">
        <w:rPr>
          <w:rFonts w:ascii="Book Antiqua" w:hAnsi="Book Antiqua"/>
        </w:rPr>
        <w:t xml:space="preserve"> analysis </w:t>
      </w:r>
      <w:r>
        <w:rPr>
          <w:rFonts w:ascii="Book Antiqua" w:hAnsi="Book Antiqua"/>
        </w:rPr>
        <w:t>needs to consider the full range of activities required under the six components of REDD+ readiness.  Where</w:t>
      </w:r>
      <w:r w:rsidRPr="00BD165D">
        <w:rPr>
          <w:rFonts w:ascii="Book Antiqua" w:hAnsi="Book Antiqua"/>
        </w:rPr>
        <w:t xml:space="preserve"> gaps are identified, broad estimates of resource needs for </w:t>
      </w:r>
      <w:r>
        <w:rPr>
          <w:rFonts w:ascii="Book Antiqua" w:hAnsi="Book Antiqua"/>
        </w:rPr>
        <w:t>filling such gaps need to be provided</w:t>
      </w:r>
      <w:r w:rsidRPr="00BD165D">
        <w:rPr>
          <w:rFonts w:ascii="Book Antiqua" w:hAnsi="Book Antiqua"/>
        </w:rPr>
        <w:t>.</w:t>
      </w:r>
    </w:p>
    <w:p w:rsidR="00716D17" w:rsidRPr="00BD165D" w:rsidRDefault="00716D17" w:rsidP="00716D17">
      <w:pPr>
        <w:pStyle w:val="NoSpacing"/>
        <w:contextualSpacing/>
        <w:jc w:val="both"/>
        <w:rPr>
          <w:rFonts w:ascii="Book Antiqua" w:hAnsi="Book Antiqua"/>
        </w:rPr>
      </w:pPr>
    </w:p>
    <w:p w:rsidR="00716D17" w:rsidRPr="00BD165D" w:rsidRDefault="00716D17" w:rsidP="00716D17">
      <w:pPr>
        <w:pStyle w:val="NoSpacing"/>
        <w:contextualSpacing/>
        <w:jc w:val="both"/>
        <w:rPr>
          <w:rFonts w:ascii="Book Antiqua" w:hAnsi="Book Antiqua"/>
        </w:rPr>
      </w:pPr>
      <w:r w:rsidRPr="00BD165D">
        <w:rPr>
          <w:rFonts w:ascii="Book Antiqua" w:hAnsi="Book Antiqua"/>
        </w:rPr>
        <w:t xml:space="preserve">The analysis </w:t>
      </w:r>
      <w:r>
        <w:rPr>
          <w:rFonts w:ascii="Book Antiqua" w:hAnsi="Book Antiqua"/>
        </w:rPr>
        <w:t>will be</w:t>
      </w:r>
      <w:r w:rsidRPr="00BD165D">
        <w:rPr>
          <w:rFonts w:ascii="Book Antiqua" w:hAnsi="Book Antiqua"/>
        </w:rPr>
        <w:t xml:space="preserve"> led by a </w:t>
      </w:r>
      <w:r>
        <w:rPr>
          <w:rFonts w:ascii="Book Antiqua" w:hAnsi="Book Antiqua"/>
        </w:rPr>
        <w:t>forest management and database</w:t>
      </w:r>
      <w:r w:rsidRPr="00BD165D">
        <w:rPr>
          <w:rFonts w:ascii="Book Antiqua" w:hAnsi="Book Antiqua"/>
        </w:rPr>
        <w:t xml:space="preserve"> expert/consultant working with counterparts from the REDD</w:t>
      </w:r>
      <w:r>
        <w:rPr>
          <w:rFonts w:ascii="Book Antiqua" w:hAnsi="Book Antiqua"/>
        </w:rPr>
        <w:t>+</w:t>
      </w:r>
      <w:r w:rsidRPr="00BD165D">
        <w:rPr>
          <w:rFonts w:ascii="Book Antiqua" w:hAnsi="Book Antiqua"/>
        </w:rPr>
        <w:t xml:space="preserve"> </w:t>
      </w:r>
      <w:r>
        <w:rPr>
          <w:rFonts w:ascii="Book Antiqua" w:hAnsi="Book Antiqua"/>
        </w:rPr>
        <w:t>Working Group</w:t>
      </w:r>
      <w:r w:rsidRPr="00BD165D">
        <w:rPr>
          <w:rFonts w:ascii="Book Antiqua" w:hAnsi="Book Antiqua"/>
        </w:rPr>
        <w:t>, and reporting to the REDD</w:t>
      </w:r>
      <w:r>
        <w:rPr>
          <w:rFonts w:ascii="Book Antiqua" w:hAnsi="Book Antiqua"/>
        </w:rPr>
        <w:t>+</w:t>
      </w:r>
      <w:r w:rsidRPr="00BD165D">
        <w:rPr>
          <w:rFonts w:ascii="Book Antiqua" w:hAnsi="Book Antiqua"/>
        </w:rPr>
        <w:t xml:space="preserve"> </w:t>
      </w:r>
      <w:r>
        <w:rPr>
          <w:rFonts w:ascii="Book Antiqua" w:hAnsi="Book Antiqua"/>
        </w:rPr>
        <w:t>Working Group</w:t>
      </w:r>
      <w:r w:rsidRPr="00BD165D">
        <w:rPr>
          <w:rFonts w:ascii="Book Antiqua" w:hAnsi="Book Antiqua"/>
        </w:rPr>
        <w:t xml:space="preserve">. The analysis is expected to be completed before the end of </w:t>
      </w:r>
      <w:r>
        <w:rPr>
          <w:rFonts w:ascii="Book Antiqua" w:hAnsi="Book Antiqua"/>
        </w:rPr>
        <w:t>January</w:t>
      </w:r>
      <w:r w:rsidRPr="00BD165D">
        <w:rPr>
          <w:rFonts w:ascii="Book Antiqua" w:hAnsi="Book Antiqua"/>
        </w:rPr>
        <w:t xml:space="preserve"> 201</w:t>
      </w:r>
      <w:r>
        <w:rPr>
          <w:rFonts w:ascii="Book Antiqua" w:hAnsi="Book Antiqua"/>
        </w:rPr>
        <w:t>1</w:t>
      </w:r>
      <w:r w:rsidRPr="00BD165D">
        <w:rPr>
          <w:rFonts w:ascii="Book Antiqua" w:hAnsi="Book Antiqua"/>
        </w:rPr>
        <w:t>. The consultant</w:t>
      </w:r>
      <w:r>
        <w:rPr>
          <w:rFonts w:ascii="Book Antiqua" w:hAnsi="Book Antiqua"/>
        </w:rPr>
        <w:t>’</w:t>
      </w:r>
      <w:r w:rsidRPr="00BD165D">
        <w:rPr>
          <w:rFonts w:ascii="Book Antiqua" w:hAnsi="Book Antiqua"/>
        </w:rPr>
        <w:t>s outputs will be reviewed and approved by the REDD</w:t>
      </w:r>
      <w:r>
        <w:rPr>
          <w:rFonts w:ascii="Book Antiqua" w:hAnsi="Book Antiqua"/>
        </w:rPr>
        <w:t>+</w:t>
      </w:r>
      <w:r w:rsidRPr="00BD165D">
        <w:rPr>
          <w:rFonts w:ascii="Book Antiqua" w:hAnsi="Book Antiqua"/>
        </w:rPr>
        <w:t xml:space="preserve"> </w:t>
      </w:r>
      <w:r>
        <w:rPr>
          <w:rFonts w:ascii="Book Antiqua" w:hAnsi="Book Antiqua"/>
        </w:rPr>
        <w:t>Working Group</w:t>
      </w:r>
      <w:r w:rsidRPr="00BD165D">
        <w:rPr>
          <w:rFonts w:ascii="Book Antiqua" w:hAnsi="Book Antiqua"/>
        </w:rPr>
        <w:t xml:space="preserve"> prior to a follow up workshop in early </w:t>
      </w:r>
      <w:r>
        <w:rPr>
          <w:rFonts w:ascii="Book Antiqua" w:hAnsi="Book Antiqua"/>
        </w:rPr>
        <w:t>2011</w:t>
      </w:r>
      <w:r w:rsidRPr="00BD165D">
        <w:rPr>
          <w:rFonts w:ascii="Book Antiqua" w:hAnsi="Book Antiqua"/>
        </w:rPr>
        <w:t>.</w:t>
      </w:r>
    </w:p>
    <w:p w:rsidR="00716D17" w:rsidRPr="00BD165D" w:rsidRDefault="00716D17" w:rsidP="00716D17">
      <w:pPr>
        <w:pStyle w:val="NoSpacing"/>
        <w:contextualSpacing/>
        <w:jc w:val="both"/>
        <w:rPr>
          <w:rFonts w:ascii="Book Antiqua" w:hAnsi="Book Antiqua"/>
        </w:rPr>
      </w:pPr>
    </w:p>
    <w:p w:rsidR="00716D17" w:rsidRDefault="00716D17" w:rsidP="00716D17">
      <w:pPr>
        <w:pStyle w:val="NoSpacing"/>
        <w:contextualSpacing/>
        <w:jc w:val="both"/>
        <w:rPr>
          <w:rFonts w:ascii="Book Antiqua" w:hAnsi="Book Antiqua"/>
        </w:rPr>
      </w:pPr>
      <w:r w:rsidRPr="00BD165D">
        <w:rPr>
          <w:rFonts w:ascii="Book Antiqua" w:hAnsi="Book Antiqua"/>
          <w:b/>
          <w:bCs/>
        </w:rPr>
        <w:t xml:space="preserve">The </w:t>
      </w:r>
      <w:r>
        <w:rPr>
          <w:rFonts w:ascii="Book Antiqua" w:hAnsi="Book Antiqua"/>
          <w:b/>
          <w:bCs/>
        </w:rPr>
        <w:t>database preparation and analy</w:t>
      </w:r>
      <w:r w:rsidRPr="00BD165D">
        <w:rPr>
          <w:rFonts w:ascii="Book Antiqua" w:hAnsi="Book Antiqua"/>
          <w:b/>
          <w:bCs/>
        </w:rPr>
        <w:t>sis will include</w:t>
      </w:r>
      <w:r w:rsidRPr="00BD165D">
        <w:rPr>
          <w:rFonts w:ascii="Book Antiqua" w:hAnsi="Book Antiqua"/>
        </w:rPr>
        <w:t>:</w:t>
      </w:r>
    </w:p>
    <w:p w:rsidR="00716D17" w:rsidRPr="00BD165D" w:rsidRDefault="00716D17" w:rsidP="00716D17">
      <w:pPr>
        <w:pStyle w:val="NoSpacing"/>
        <w:contextualSpacing/>
        <w:jc w:val="both"/>
        <w:rPr>
          <w:rFonts w:ascii="Book Antiqua" w:hAnsi="Book Antiqua"/>
        </w:rPr>
      </w:pPr>
    </w:p>
    <w:p w:rsidR="00716D17" w:rsidRPr="00BD165D" w:rsidRDefault="00716D17" w:rsidP="00716D17">
      <w:pPr>
        <w:pStyle w:val="NoSpacing"/>
        <w:numPr>
          <w:ilvl w:val="0"/>
          <w:numId w:val="46"/>
        </w:numPr>
        <w:ind w:left="450" w:hanging="270"/>
        <w:contextualSpacing/>
        <w:jc w:val="both"/>
        <w:rPr>
          <w:rFonts w:ascii="Book Antiqua" w:hAnsi="Book Antiqua"/>
        </w:rPr>
      </w:pPr>
      <w:r w:rsidRPr="00BD165D">
        <w:rPr>
          <w:rFonts w:ascii="Book Antiqua" w:hAnsi="Book Antiqua"/>
        </w:rPr>
        <w:t xml:space="preserve">A </w:t>
      </w:r>
      <w:r>
        <w:rPr>
          <w:rFonts w:ascii="Book Antiqua" w:hAnsi="Book Antiqua"/>
        </w:rPr>
        <w:t>review of all published materials from government agencies, development partners and CSOs/NGOs, including web-based materials, concerning current and planned activities of relevance to REDD+ readiness</w:t>
      </w:r>
      <w:r w:rsidRPr="00BD165D">
        <w:rPr>
          <w:rFonts w:ascii="Book Antiqua" w:hAnsi="Book Antiqua"/>
        </w:rPr>
        <w:t>;</w:t>
      </w:r>
    </w:p>
    <w:p w:rsidR="00716D17" w:rsidRPr="00BD165D" w:rsidRDefault="00716D17" w:rsidP="00716D17">
      <w:pPr>
        <w:pStyle w:val="NoSpacing"/>
        <w:numPr>
          <w:ilvl w:val="0"/>
          <w:numId w:val="46"/>
        </w:numPr>
        <w:ind w:left="450" w:hanging="270"/>
        <w:contextualSpacing/>
        <w:jc w:val="both"/>
        <w:rPr>
          <w:rFonts w:ascii="Book Antiqua" w:hAnsi="Book Antiqua"/>
        </w:rPr>
      </w:pPr>
      <w:r>
        <w:rPr>
          <w:rFonts w:ascii="Book Antiqua" w:hAnsi="Book Antiqua"/>
        </w:rPr>
        <w:t>Follow-up, face-to-face interviews with key individuals of all organizations to augment, update and correct information derived from the review of published materials</w:t>
      </w:r>
      <w:r w:rsidRPr="00BD165D">
        <w:rPr>
          <w:rFonts w:ascii="Book Antiqua" w:hAnsi="Book Antiqua"/>
        </w:rPr>
        <w:t>;</w:t>
      </w:r>
    </w:p>
    <w:p w:rsidR="00716D17" w:rsidRPr="00BD165D" w:rsidRDefault="00716D17" w:rsidP="00716D17">
      <w:pPr>
        <w:pStyle w:val="NoSpacing"/>
        <w:numPr>
          <w:ilvl w:val="0"/>
          <w:numId w:val="46"/>
        </w:numPr>
        <w:ind w:left="450" w:hanging="270"/>
        <w:contextualSpacing/>
        <w:jc w:val="both"/>
        <w:rPr>
          <w:rFonts w:ascii="Book Antiqua" w:hAnsi="Book Antiqua"/>
        </w:rPr>
      </w:pPr>
      <w:r w:rsidRPr="00BD165D">
        <w:rPr>
          <w:rFonts w:ascii="Book Antiqua" w:hAnsi="Book Antiqua"/>
        </w:rPr>
        <w:t xml:space="preserve">The </w:t>
      </w:r>
      <w:r>
        <w:rPr>
          <w:rFonts w:ascii="Book Antiqua" w:hAnsi="Book Antiqua"/>
        </w:rPr>
        <w:t>design of a database using a broadly accessible software package (e.g., Excel), in which activities required for REDD+ readiness are matched against on-going and planned activities in Sri Lanka.  The UN-REDD Programme will provide advice and technical support in the identification of REDD+ readiness activities</w:t>
      </w:r>
      <w:r w:rsidRPr="00BD165D">
        <w:rPr>
          <w:rFonts w:ascii="Book Antiqua" w:hAnsi="Book Antiqua"/>
        </w:rPr>
        <w:t>;</w:t>
      </w:r>
    </w:p>
    <w:p w:rsidR="00716D17" w:rsidRPr="00BD165D" w:rsidRDefault="00716D17" w:rsidP="00716D17">
      <w:pPr>
        <w:pStyle w:val="NoSpacing"/>
        <w:numPr>
          <w:ilvl w:val="0"/>
          <w:numId w:val="46"/>
        </w:numPr>
        <w:ind w:left="450" w:hanging="270"/>
        <w:contextualSpacing/>
        <w:jc w:val="both"/>
        <w:rPr>
          <w:rFonts w:ascii="Book Antiqua" w:hAnsi="Book Antiqua"/>
        </w:rPr>
      </w:pPr>
      <w:r>
        <w:rPr>
          <w:rFonts w:ascii="Book Antiqua" w:hAnsi="Book Antiqua"/>
        </w:rPr>
        <w:t>On the basis of the information gathered and entered into the database, identification of gaps in REDD+ readiness activities</w:t>
      </w:r>
      <w:r w:rsidRPr="00BD165D">
        <w:rPr>
          <w:rFonts w:ascii="Book Antiqua" w:hAnsi="Book Antiqua"/>
        </w:rPr>
        <w:t>;</w:t>
      </w:r>
    </w:p>
    <w:p w:rsidR="00716D17" w:rsidRPr="00BD165D" w:rsidRDefault="00716D17" w:rsidP="00716D17">
      <w:pPr>
        <w:pStyle w:val="NoSpacing"/>
        <w:numPr>
          <w:ilvl w:val="0"/>
          <w:numId w:val="46"/>
        </w:numPr>
        <w:ind w:left="450" w:hanging="270"/>
        <w:contextualSpacing/>
        <w:jc w:val="both"/>
        <w:rPr>
          <w:rFonts w:ascii="Book Antiqua" w:hAnsi="Book Antiqua"/>
        </w:rPr>
      </w:pPr>
      <w:r>
        <w:rPr>
          <w:rFonts w:ascii="Book Antiqua" w:hAnsi="Book Antiqua"/>
        </w:rPr>
        <w:lastRenderedPageBreak/>
        <w:t>Preparation of cost estimates for inputs required to fill the identified gaps</w:t>
      </w:r>
      <w:r w:rsidRPr="00BD165D">
        <w:rPr>
          <w:rFonts w:ascii="Book Antiqua" w:hAnsi="Book Antiqua"/>
        </w:rPr>
        <w:t>;</w:t>
      </w:r>
    </w:p>
    <w:p w:rsidR="00716D17" w:rsidRPr="00BD165D" w:rsidRDefault="00716D17" w:rsidP="00716D17">
      <w:pPr>
        <w:pStyle w:val="NoSpacing"/>
        <w:numPr>
          <w:ilvl w:val="0"/>
          <w:numId w:val="46"/>
        </w:numPr>
        <w:ind w:left="450" w:hanging="270"/>
        <w:contextualSpacing/>
        <w:jc w:val="both"/>
        <w:rPr>
          <w:rFonts w:ascii="Book Antiqua" w:hAnsi="Book Antiqua"/>
        </w:rPr>
      </w:pPr>
      <w:r>
        <w:rPr>
          <w:rFonts w:ascii="Book Antiqua" w:hAnsi="Book Antiqua"/>
        </w:rPr>
        <w:t>Preparation and submission to the REDD+ Working Group of the database, cost estimates and a draft report of activities, for review;</w:t>
      </w:r>
      <w:r w:rsidRPr="00BD165D">
        <w:rPr>
          <w:rFonts w:ascii="Book Antiqua" w:hAnsi="Book Antiqua"/>
        </w:rPr>
        <w:t xml:space="preserve"> </w:t>
      </w:r>
    </w:p>
    <w:p w:rsidR="00716D17" w:rsidRPr="00BD165D" w:rsidRDefault="00716D17" w:rsidP="00716D17">
      <w:pPr>
        <w:pStyle w:val="NoSpacing"/>
        <w:numPr>
          <w:ilvl w:val="0"/>
          <w:numId w:val="46"/>
        </w:numPr>
        <w:ind w:left="450" w:hanging="270"/>
        <w:contextualSpacing/>
        <w:jc w:val="both"/>
        <w:rPr>
          <w:rFonts w:ascii="Book Antiqua" w:hAnsi="Book Antiqua"/>
        </w:rPr>
      </w:pPr>
      <w:r>
        <w:rPr>
          <w:rFonts w:ascii="Book Antiqua" w:hAnsi="Book Antiqua"/>
        </w:rPr>
        <w:t>Revision of the products of the consultancy on the basis of comments received by the REDD+ Working Group, preparation of materials for, and participation in a</w:t>
      </w:r>
      <w:r w:rsidRPr="00BD165D">
        <w:rPr>
          <w:rFonts w:ascii="Book Antiqua" w:hAnsi="Book Antiqua"/>
        </w:rPr>
        <w:t xml:space="preserve"> consultation workshop in early </w:t>
      </w:r>
      <w:r>
        <w:rPr>
          <w:rFonts w:ascii="Book Antiqua" w:hAnsi="Book Antiqua"/>
        </w:rPr>
        <w:t>2011</w:t>
      </w:r>
      <w:r w:rsidRPr="00BD165D">
        <w:rPr>
          <w:rFonts w:ascii="Book Antiqua" w:hAnsi="Book Antiqua"/>
        </w:rPr>
        <w:t xml:space="preserve">, where findings are discussed and </w:t>
      </w:r>
      <w:r>
        <w:rPr>
          <w:rFonts w:ascii="Book Antiqua" w:hAnsi="Book Antiqua"/>
        </w:rPr>
        <w:t xml:space="preserve">further </w:t>
      </w:r>
      <w:r w:rsidRPr="00BD165D">
        <w:rPr>
          <w:rFonts w:ascii="Book Antiqua" w:hAnsi="Book Antiqua"/>
        </w:rPr>
        <w:t>opinions sought.</w:t>
      </w:r>
    </w:p>
    <w:p w:rsidR="00716D17" w:rsidRPr="00BD165D" w:rsidRDefault="00716D17" w:rsidP="00716D17">
      <w:pPr>
        <w:pStyle w:val="NoSpacing"/>
        <w:contextualSpacing/>
        <w:jc w:val="both"/>
        <w:rPr>
          <w:rFonts w:ascii="Book Antiqua" w:hAnsi="Book Antiqua"/>
        </w:rPr>
      </w:pPr>
    </w:p>
    <w:p w:rsidR="00716D17" w:rsidRPr="00BD165D" w:rsidRDefault="00716D17" w:rsidP="00716D17">
      <w:pPr>
        <w:pStyle w:val="NoSpacing"/>
        <w:contextualSpacing/>
        <w:jc w:val="both"/>
        <w:rPr>
          <w:rFonts w:ascii="Book Antiqua" w:hAnsi="Book Antiqua"/>
          <w:b/>
          <w:bCs/>
        </w:rPr>
      </w:pPr>
      <w:r>
        <w:rPr>
          <w:rFonts w:ascii="Book Antiqua" w:hAnsi="Book Antiqua"/>
          <w:b/>
          <w:bCs/>
        </w:rPr>
        <w:t>Outputs</w:t>
      </w:r>
    </w:p>
    <w:p w:rsidR="00716D17" w:rsidRPr="00BD165D" w:rsidRDefault="00716D17" w:rsidP="00716D17">
      <w:pPr>
        <w:pStyle w:val="NoSpacing"/>
        <w:contextualSpacing/>
        <w:jc w:val="both"/>
        <w:rPr>
          <w:rFonts w:ascii="Book Antiqua" w:hAnsi="Book Antiqua"/>
        </w:rPr>
      </w:pPr>
    </w:p>
    <w:p w:rsidR="00716D17" w:rsidRDefault="00716D17" w:rsidP="00716D17">
      <w:pPr>
        <w:pStyle w:val="NoSpacing"/>
        <w:contextualSpacing/>
        <w:jc w:val="both"/>
        <w:rPr>
          <w:rFonts w:ascii="Book Antiqua" w:hAnsi="Book Antiqua"/>
        </w:rPr>
      </w:pPr>
      <w:r>
        <w:rPr>
          <w:rFonts w:ascii="Book Antiqua" w:hAnsi="Book Antiqua"/>
        </w:rPr>
        <w:t>The consultant will prepare:</w:t>
      </w:r>
    </w:p>
    <w:p w:rsidR="00716D17" w:rsidRDefault="00716D17" w:rsidP="00716D17">
      <w:pPr>
        <w:pStyle w:val="NoSpacing"/>
        <w:contextualSpacing/>
        <w:jc w:val="both"/>
        <w:rPr>
          <w:rFonts w:ascii="Book Antiqua" w:hAnsi="Book Antiqua"/>
        </w:rPr>
      </w:pPr>
    </w:p>
    <w:p w:rsidR="00716D17" w:rsidRDefault="00716D17" w:rsidP="00716D17">
      <w:pPr>
        <w:pStyle w:val="NoSpacing"/>
        <w:contextualSpacing/>
        <w:jc w:val="both"/>
        <w:rPr>
          <w:rFonts w:ascii="Book Antiqua" w:hAnsi="Book Antiqua"/>
        </w:rPr>
      </w:pPr>
      <w:r>
        <w:rPr>
          <w:rFonts w:ascii="Book Antiqua" w:hAnsi="Book Antiqua"/>
        </w:rPr>
        <w:t>A database of on-going and planned activities relevant for REDD+ readiness in a broadly accessible software package (e.g., Excel)</w:t>
      </w:r>
    </w:p>
    <w:p w:rsidR="00716D17" w:rsidRDefault="00716D17" w:rsidP="00716D17">
      <w:pPr>
        <w:pStyle w:val="NoSpacing"/>
        <w:contextualSpacing/>
        <w:jc w:val="both"/>
        <w:rPr>
          <w:rFonts w:ascii="Book Antiqua" w:hAnsi="Book Antiqua"/>
        </w:rPr>
      </w:pPr>
      <w:r>
        <w:rPr>
          <w:rFonts w:ascii="Book Antiqua" w:hAnsi="Book Antiqua"/>
        </w:rPr>
        <w:t>A series of brief (one-page) concept notes for gaps identified through the database, including broad cost estimates</w:t>
      </w:r>
    </w:p>
    <w:p w:rsidR="00716D17" w:rsidRDefault="00716D17" w:rsidP="00716D17">
      <w:pPr>
        <w:pStyle w:val="NoSpacing"/>
        <w:contextualSpacing/>
        <w:jc w:val="both"/>
        <w:rPr>
          <w:rFonts w:ascii="Book Antiqua" w:hAnsi="Book Antiqua"/>
        </w:rPr>
      </w:pPr>
      <w:r>
        <w:rPr>
          <w:rFonts w:ascii="Book Antiqua" w:hAnsi="Book Antiqua"/>
        </w:rPr>
        <w:t>A report summarizing all the information collated and analyzed.</w:t>
      </w:r>
    </w:p>
    <w:p w:rsidR="00716D17" w:rsidRPr="00BD165D" w:rsidRDefault="00716D17" w:rsidP="00716D17">
      <w:pPr>
        <w:pStyle w:val="NoSpacing"/>
        <w:contextualSpacing/>
        <w:jc w:val="both"/>
        <w:rPr>
          <w:rFonts w:ascii="Book Antiqua" w:hAnsi="Book Antiqua"/>
        </w:rPr>
      </w:pPr>
      <w:r>
        <w:rPr>
          <w:rFonts w:ascii="Book Antiqua" w:hAnsi="Book Antiqua"/>
        </w:rPr>
        <w:t xml:space="preserve"> </w:t>
      </w:r>
    </w:p>
    <w:p w:rsidR="00716D17" w:rsidRDefault="00716D17" w:rsidP="00716D17">
      <w:pPr>
        <w:pStyle w:val="Heading1"/>
        <w:rPr>
          <w:rFonts w:ascii="Book Antiqua" w:hAnsi="Book Antiqua"/>
          <w:color w:val="000000" w:themeColor="text1"/>
          <w:sz w:val="22"/>
          <w:szCs w:val="22"/>
        </w:rPr>
      </w:pPr>
      <w:r>
        <w:rPr>
          <w:rFonts w:ascii="Book Antiqua" w:hAnsi="Book Antiqua"/>
          <w:b w:val="0"/>
          <w:bCs w:val="0"/>
        </w:rPr>
        <w:br w:type="page"/>
      </w:r>
      <w:r w:rsidRPr="006B65F5">
        <w:rPr>
          <w:rFonts w:ascii="Book Antiqua" w:hAnsi="Book Antiqua"/>
          <w:color w:val="000000" w:themeColor="text1"/>
          <w:sz w:val="22"/>
          <w:szCs w:val="22"/>
        </w:rPr>
        <w:lastRenderedPageBreak/>
        <w:t xml:space="preserve">Annex </w:t>
      </w:r>
      <w:r>
        <w:rPr>
          <w:rFonts w:ascii="Book Antiqua" w:hAnsi="Book Antiqua"/>
          <w:color w:val="000000" w:themeColor="text1"/>
          <w:sz w:val="22"/>
          <w:szCs w:val="22"/>
        </w:rPr>
        <w:t>5</w:t>
      </w:r>
      <w:r w:rsidRPr="006B65F5">
        <w:rPr>
          <w:rFonts w:ascii="Book Antiqua" w:hAnsi="Book Antiqua"/>
          <w:color w:val="000000" w:themeColor="text1"/>
          <w:sz w:val="22"/>
          <w:szCs w:val="22"/>
        </w:rPr>
        <w:t>: Generic ToR for a</w:t>
      </w:r>
      <w:r>
        <w:rPr>
          <w:rFonts w:ascii="Book Antiqua" w:hAnsi="Book Antiqua"/>
          <w:color w:val="000000" w:themeColor="text1"/>
          <w:sz w:val="22"/>
          <w:szCs w:val="22"/>
        </w:rPr>
        <w:t>n analysis of the legal framework for REDD+</w:t>
      </w:r>
    </w:p>
    <w:p w:rsidR="00716D17" w:rsidRPr="00015AF9" w:rsidRDefault="00716D17" w:rsidP="00716D17"/>
    <w:p w:rsidR="00DE4D3F" w:rsidRPr="00BD165D" w:rsidRDefault="00DE4D3F" w:rsidP="00DE4D3F">
      <w:pPr>
        <w:pStyle w:val="NoSpacing"/>
        <w:contextualSpacing/>
        <w:jc w:val="both"/>
        <w:rPr>
          <w:rFonts w:ascii="Book Antiqua" w:hAnsi="Book Antiqua"/>
          <w:b/>
          <w:bCs/>
        </w:rPr>
      </w:pPr>
      <w:r w:rsidRPr="00BD165D">
        <w:rPr>
          <w:rFonts w:ascii="Book Antiqua" w:hAnsi="Book Antiqua"/>
          <w:b/>
          <w:bCs/>
        </w:rPr>
        <w:t>Background</w:t>
      </w:r>
    </w:p>
    <w:p w:rsidR="00DE4D3F" w:rsidRPr="00BD165D" w:rsidRDefault="00DE4D3F" w:rsidP="00DE4D3F">
      <w:pPr>
        <w:pStyle w:val="NoSpacing"/>
        <w:contextualSpacing/>
        <w:jc w:val="both"/>
        <w:rPr>
          <w:rFonts w:ascii="Book Antiqua" w:hAnsi="Book Antiqua"/>
        </w:rPr>
      </w:pPr>
    </w:p>
    <w:p w:rsidR="00DE4D3F" w:rsidRPr="00BD165D" w:rsidRDefault="00DE4D3F" w:rsidP="00DE4D3F">
      <w:pPr>
        <w:pStyle w:val="NoSpacing"/>
        <w:contextualSpacing/>
        <w:jc w:val="both"/>
        <w:rPr>
          <w:rFonts w:ascii="Book Antiqua" w:hAnsi="Book Antiqua"/>
        </w:rPr>
      </w:pPr>
      <w:r w:rsidRPr="00BD165D">
        <w:rPr>
          <w:rFonts w:ascii="Book Antiqua" w:hAnsi="Book Antiqua"/>
        </w:rPr>
        <w:t xml:space="preserve">The </w:t>
      </w:r>
      <w:r>
        <w:rPr>
          <w:rFonts w:ascii="Book Antiqua" w:hAnsi="Book Antiqua"/>
        </w:rPr>
        <w:t>Government of Sri Lanka</w:t>
      </w:r>
      <w:r w:rsidRPr="00BD165D">
        <w:rPr>
          <w:rFonts w:ascii="Book Antiqua" w:hAnsi="Book Antiqua"/>
        </w:rPr>
        <w:t xml:space="preserve"> (</w:t>
      </w:r>
      <w:r>
        <w:rPr>
          <w:rFonts w:ascii="Book Antiqua" w:hAnsi="Book Antiqua"/>
        </w:rPr>
        <w:t>GoSL</w:t>
      </w:r>
      <w:r w:rsidRPr="00BD165D">
        <w:rPr>
          <w:rFonts w:ascii="Book Antiqua" w:hAnsi="Book Antiqua"/>
        </w:rPr>
        <w:t xml:space="preserve">) </w:t>
      </w:r>
      <w:r>
        <w:rPr>
          <w:rFonts w:ascii="Book Antiqua" w:hAnsi="Book Antiqua"/>
        </w:rPr>
        <w:t xml:space="preserve">proposes to </w:t>
      </w:r>
      <w:r w:rsidRPr="00BD165D">
        <w:rPr>
          <w:rFonts w:ascii="Book Antiqua" w:hAnsi="Book Antiqua"/>
        </w:rPr>
        <w:t>prepare a REDD</w:t>
      </w:r>
      <w:r>
        <w:rPr>
          <w:rFonts w:ascii="Book Antiqua" w:hAnsi="Book Antiqua"/>
        </w:rPr>
        <w:t>+</w:t>
      </w:r>
      <w:r w:rsidRPr="00BD165D">
        <w:rPr>
          <w:rFonts w:ascii="Book Antiqua" w:hAnsi="Book Antiqua"/>
        </w:rPr>
        <w:t xml:space="preserve"> Roadmap that will describe how </w:t>
      </w:r>
      <w:r>
        <w:rPr>
          <w:rFonts w:ascii="Book Antiqua" w:hAnsi="Book Antiqua"/>
        </w:rPr>
        <w:t>Sri Lanka</w:t>
      </w:r>
      <w:r w:rsidRPr="00BD165D">
        <w:rPr>
          <w:rFonts w:ascii="Book Antiqua" w:hAnsi="Book Antiqua"/>
        </w:rPr>
        <w:t xml:space="preserve"> </w:t>
      </w:r>
      <w:r>
        <w:rPr>
          <w:rFonts w:ascii="Book Antiqua" w:hAnsi="Book Antiqua"/>
        </w:rPr>
        <w:t>intend</w:t>
      </w:r>
      <w:r w:rsidRPr="00BD165D">
        <w:rPr>
          <w:rFonts w:ascii="Book Antiqua" w:hAnsi="Book Antiqua"/>
        </w:rPr>
        <w:t>s to move forward with REDD</w:t>
      </w:r>
      <w:r>
        <w:rPr>
          <w:rFonts w:ascii="Book Antiqua" w:hAnsi="Book Antiqua"/>
        </w:rPr>
        <w:t>+</w:t>
      </w:r>
      <w:r w:rsidRPr="00BD165D">
        <w:rPr>
          <w:rFonts w:ascii="Book Antiqua" w:hAnsi="Book Antiqua"/>
        </w:rPr>
        <w:t xml:space="preserve"> Readiness activities. The Roadmap development process </w:t>
      </w:r>
      <w:r>
        <w:rPr>
          <w:rFonts w:ascii="Book Antiqua" w:hAnsi="Book Antiqua"/>
        </w:rPr>
        <w:t>will be</w:t>
      </w:r>
      <w:r w:rsidRPr="00BD165D">
        <w:rPr>
          <w:rFonts w:ascii="Book Antiqua" w:hAnsi="Book Antiqua"/>
        </w:rPr>
        <w:t xml:space="preserve"> led by a multi-agency REDD </w:t>
      </w:r>
      <w:r>
        <w:rPr>
          <w:rFonts w:ascii="Book Antiqua" w:hAnsi="Book Antiqua"/>
        </w:rPr>
        <w:t>Working Group</w:t>
      </w:r>
      <w:r w:rsidRPr="00BD165D">
        <w:rPr>
          <w:rFonts w:ascii="Book Antiqua" w:hAnsi="Book Antiqua"/>
        </w:rPr>
        <w:t xml:space="preserve">, with funding from UNDP and support from the UN REDD programme. The Roadmap will follow the technical content of a Readiness Preparation Plan (R-PP), but adjusted to fit the </w:t>
      </w:r>
      <w:r>
        <w:rPr>
          <w:rFonts w:ascii="Book Antiqua" w:hAnsi="Book Antiqua"/>
        </w:rPr>
        <w:t>Sri Lank</w:t>
      </w:r>
      <w:r w:rsidRPr="00BD165D">
        <w:rPr>
          <w:rFonts w:ascii="Book Antiqua" w:hAnsi="Book Antiqua"/>
        </w:rPr>
        <w:t xml:space="preserve">an context. The process is expected to be consultative, with the REDD </w:t>
      </w:r>
      <w:r>
        <w:rPr>
          <w:rFonts w:ascii="Book Antiqua" w:hAnsi="Book Antiqua"/>
        </w:rPr>
        <w:t>Working Group</w:t>
      </w:r>
      <w:r w:rsidRPr="00BD165D">
        <w:rPr>
          <w:rFonts w:ascii="Book Antiqua" w:hAnsi="Book Antiqua"/>
        </w:rPr>
        <w:t xml:space="preserve"> discussing plans and seeking input from relevant Government agencies, development partners, the private sector and civil society representatives. The Roadmap is expected to be drafted between </w:t>
      </w:r>
      <w:r>
        <w:rPr>
          <w:rFonts w:ascii="Book Antiqua" w:hAnsi="Book Antiqua"/>
        </w:rPr>
        <w:t>October 2010</w:t>
      </w:r>
      <w:r w:rsidRPr="00BD165D">
        <w:rPr>
          <w:rFonts w:ascii="Book Antiqua" w:hAnsi="Book Antiqua"/>
        </w:rPr>
        <w:t xml:space="preserve"> and </w:t>
      </w:r>
      <w:r>
        <w:rPr>
          <w:rFonts w:ascii="Book Antiqua" w:hAnsi="Book Antiqua"/>
        </w:rPr>
        <w:t>May</w:t>
      </w:r>
      <w:r w:rsidRPr="00BD165D">
        <w:rPr>
          <w:rFonts w:ascii="Book Antiqua" w:hAnsi="Book Antiqua"/>
        </w:rPr>
        <w:t xml:space="preserve"> 201</w:t>
      </w:r>
      <w:r>
        <w:rPr>
          <w:rFonts w:ascii="Book Antiqua" w:hAnsi="Book Antiqua"/>
        </w:rPr>
        <w:t>1</w:t>
      </w:r>
      <w:r w:rsidRPr="00BD165D">
        <w:rPr>
          <w:rFonts w:ascii="Book Antiqua" w:hAnsi="Book Antiqua"/>
        </w:rPr>
        <w:t xml:space="preserve">. </w:t>
      </w:r>
      <w:r>
        <w:rPr>
          <w:rFonts w:ascii="Book Antiqua" w:hAnsi="Book Antiqua"/>
        </w:rPr>
        <w:t>As part of</w:t>
      </w:r>
      <w:r w:rsidRPr="00BD165D">
        <w:rPr>
          <w:rFonts w:ascii="Book Antiqua" w:hAnsi="Book Antiqua"/>
        </w:rPr>
        <w:t xml:space="preserve"> the drafting</w:t>
      </w:r>
      <w:r>
        <w:rPr>
          <w:rFonts w:ascii="Book Antiqua" w:hAnsi="Book Antiqua"/>
        </w:rPr>
        <w:t xml:space="preserve"> process</w:t>
      </w:r>
      <w:r w:rsidRPr="00BD165D">
        <w:rPr>
          <w:rFonts w:ascii="Book Antiqua" w:hAnsi="Book Antiqua"/>
        </w:rPr>
        <w:t>, the REDD</w:t>
      </w:r>
      <w:r>
        <w:rPr>
          <w:rFonts w:ascii="Book Antiqua" w:hAnsi="Book Antiqua"/>
        </w:rPr>
        <w:t>+</w:t>
      </w:r>
      <w:r w:rsidRPr="00BD165D">
        <w:rPr>
          <w:rFonts w:ascii="Book Antiqua" w:hAnsi="Book Antiqua"/>
        </w:rPr>
        <w:t xml:space="preserve"> </w:t>
      </w:r>
      <w:r>
        <w:rPr>
          <w:rFonts w:ascii="Book Antiqua" w:hAnsi="Book Antiqua"/>
        </w:rPr>
        <w:t>Working Group</w:t>
      </w:r>
      <w:r w:rsidRPr="00BD165D">
        <w:rPr>
          <w:rFonts w:ascii="Book Antiqua" w:hAnsi="Book Antiqua"/>
        </w:rPr>
        <w:t xml:space="preserve"> will be commissioning a </w:t>
      </w:r>
      <w:r>
        <w:rPr>
          <w:rFonts w:ascii="Book Antiqua" w:hAnsi="Book Antiqua"/>
        </w:rPr>
        <w:t>number</w:t>
      </w:r>
      <w:r w:rsidRPr="00BD165D">
        <w:rPr>
          <w:rFonts w:ascii="Book Antiqua" w:hAnsi="Book Antiqua"/>
        </w:rPr>
        <w:t xml:space="preserve"> of </w:t>
      </w:r>
      <w:r>
        <w:rPr>
          <w:rFonts w:ascii="Book Antiqua" w:hAnsi="Book Antiqua"/>
        </w:rPr>
        <w:t>supporting analyses</w:t>
      </w:r>
      <w:r w:rsidRPr="00BD165D">
        <w:rPr>
          <w:rFonts w:ascii="Book Antiqua" w:hAnsi="Book Antiqua"/>
        </w:rPr>
        <w:t xml:space="preserve"> to inform the process.</w:t>
      </w:r>
    </w:p>
    <w:p w:rsidR="00DE4D3F" w:rsidRPr="00BD165D" w:rsidRDefault="00DE4D3F" w:rsidP="00DE4D3F">
      <w:pPr>
        <w:pStyle w:val="NoSpacing"/>
        <w:contextualSpacing/>
        <w:jc w:val="both"/>
        <w:rPr>
          <w:rFonts w:ascii="Book Antiqua" w:hAnsi="Book Antiqua"/>
        </w:rPr>
      </w:pPr>
    </w:p>
    <w:p w:rsidR="00DE4D3F" w:rsidRPr="00BD165D" w:rsidRDefault="00DE4D3F" w:rsidP="00DE4D3F">
      <w:pPr>
        <w:pStyle w:val="NoSpacing"/>
        <w:contextualSpacing/>
        <w:jc w:val="both"/>
        <w:rPr>
          <w:rFonts w:ascii="Book Antiqua" w:hAnsi="Book Antiqua"/>
        </w:rPr>
      </w:pPr>
      <w:r w:rsidRPr="00BD165D">
        <w:rPr>
          <w:rFonts w:ascii="Book Antiqua" w:hAnsi="Book Antiqua"/>
        </w:rPr>
        <w:t>A comprehensive analysis of existing REDD</w:t>
      </w:r>
      <w:r>
        <w:rPr>
          <w:rFonts w:ascii="Book Antiqua" w:hAnsi="Book Antiqua"/>
        </w:rPr>
        <w:t>+</w:t>
      </w:r>
      <w:r w:rsidRPr="00BD165D">
        <w:rPr>
          <w:rFonts w:ascii="Book Antiqua" w:hAnsi="Book Antiqua"/>
        </w:rPr>
        <w:t xml:space="preserve"> relevant governance structures and authorities, policies, laws and subsidiary regulations in </w:t>
      </w:r>
      <w:r>
        <w:rPr>
          <w:rFonts w:ascii="Book Antiqua" w:hAnsi="Book Antiqua"/>
        </w:rPr>
        <w:t>Sri Lank</w:t>
      </w:r>
      <w:r w:rsidRPr="00BD165D">
        <w:rPr>
          <w:rFonts w:ascii="Book Antiqua" w:hAnsi="Book Antiqua"/>
        </w:rPr>
        <w:t>a will provide a basis for informed development of the REDD</w:t>
      </w:r>
      <w:r>
        <w:rPr>
          <w:rFonts w:ascii="Book Antiqua" w:hAnsi="Book Antiqua"/>
        </w:rPr>
        <w:t>+</w:t>
      </w:r>
      <w:r w:rsidRPr="00BD165D">
        <w:rPr>
          <w:rFonts w:ascii="Book Antiqua" w:hAnsi="Book Antiqua"/>
        </w:rPr>
        <w:t xml:space="preserve"> Roadmap. The analysis will not only describe the existing frameworks, but will provide options for further development where gaps are identified, including broad estimates of resource needs for implementing the development options presented.</w:t>
      </w:r>
    </w:p>
    <w:p w:rsidR="00DE4D3F" w:rsidRPr="00BD165D" w:rsidRDefault="00DE4D3F" w:rsidP="00DE4D3F">
      <w:pPr>
        <w:pStyle w:val="NoSpacing"/>
        <w:contextualSpacing/>
        <w:jc w:val="both"/>
        <w:rPr>
          <w:rFonts w:ascii="Book Antiqua" w:hAnsi="Book Antiqua"/>
        </w:rPr>
      </w:pPr>
    </w:p>
    <w:p w:rsidR="00DE4D3F" w:rsidRPr="00BD165D" w:rsidRDefault="00DE4D3F" w:rsidP="00DE4D3F">
      <w:pPr>
        <w:pStyle w:val="NoSpacing"/>
        <w:contextualSpacing/>
        <w:jc w:val="both"/>
        <w:rPr>
          <w:rFonts w:ascii="Book Antiqua" w:hAnsi="Book Antiqua"/>
        </w:rPr>
      </w:pPr>
      <w:r w:rsidRPr="00BD165D">
        <w:rPr>
          <w:rFonts w:ascii="Book Antiqua" w:hAnsi="Book Antiqua"/>
        </w:rPr>
        <w:t>The analysis is being led by a legal expert/consultant working with counterparts from the REDD</w:t>
      </w:r>
      <w:r>
        <w:rPr>
          <w:rFonts w:ascii="Book Antiqua" w:hAnsi="Book Antiqua"/>
        </w:rPr>
        <w:t>+</w:t>
      </w:r>
      <w:r w:rsidRPr="00BD165D">
        <w:rPr>
          <w:rFonts w:ascii="Book Antiqua" w:hAnsi="Book Antiqua"/>
        </w:rPr>
        <w:t xml:space="preserve"> </w:t>
      </w:r>
      <w:r>
        <w:rPr>
          <w:rFonts w:ascii="Book Antiqua" w:hAnsi="Book Antiqua"/>
        </w:rPr>
        <w:t>Working Group</w:t>
      </w:r>
      <w:r w:rsidRPr="00BD165D">
        <w:rPr>
          <w:rFonts w:ascii="Book Antiqua" w:hAnsi="Book Antiqua"/>
        </w:rPr>
        <w:t>, and reporting to the REDD</w:t>
      </w:r>
      <w:r>
        <w:rPr>
          <w:rFonts w:ascii="Book Antiqua" w:hAnsi="Book Antiqua"/>
        </w:rPr>
        <w:t>+</w:t>
      </w:r>
      <w:r w:rsidRPr="00BD165D">
        <w:rPr>
          <w:rFonts w:ascii="Book Antiqua" w:hAnsi="Book Antiqua"/>
        </w:rPr>
        <w:t xml:space="preserve"> </w:t>
      </w:r>
      <w:r>
        <w:rPr>
          <w:rFonts w:ascii="Book Antiqua" w:hAnsi="Book Antiqua"/>
        </w:rPr>
        <w:t>Working Group</w:t>
      </w:r>
      <w:r w:rsidRPr="00BD165D">
        <w:rPr>
          <w:rFonts w:ascii="Book Antiqua" w:hAnsi="Book Antiqua"/>
        </w:rPr>
        <w:t xml:space="preserve">. The analysis is expected to be completed before the end of </w:t>
      </w:r>
      <w:r>
        <w:rPr>
          <w:rFonts w:ascii="Book Antiqua" w:hAnsi="Book Antiqua"/>
        </w:rPr>
        <w:t>January</w:t>
      </w:r>
      <w:r w:rsidRPr="00BD165D">
        <w:rPr>
          <w:rFonts w:ascii="Book Antiqua" w:hAnsi="Book Antiqua"/>
        </w:rPr>
        <w:t xml:space="preserve"> 201</w:t>
      </w:r>
      <w:r>
        <w:rPr>
          <w:rFonts w:ascii="Book Antiqua" w:hAnsi="Book Antiqua"/>
        </w:rPr>
        <w:t>1</w:t>
      </w:r>
      <w:r w:rsidRPr="00BD165D">
        <w:rPr>
          <w:rFonts w:ascii="Book Antiqua" w:hAnsi="Book Antiqua"/>
        </w:rPr>
        <w:t>. The consultant</w:t>
      </w:r>
      <w:r>
        <w:rPr>
          <w:rFonts w:ascii="Book Antiqua" w:hAnsi="Book Antiqua"/>
        </w:rPr>
        <w:t>’</w:t>
      </w:r>
      <w:r w:rsidRPr="00BD165D">
        <w:rPr>
          <w:rFonts w:ascii="Book Antiqua" w:hAnsi="Book Antiqua"/>
        </w:rPr>
        <w:t>s outputs will be reviewed and approved by the REDD</w:t>
      </w:r>
      <w:r>
        <w:rPr>
          <w:rFonts w:ascii="Book Antiqua" w:hAnsi="Book Antiqua"/>
        </w:rPr>
        <w:t>+</w:t>
      </w:r>
      <w:r w:rsidRPr="00BD165D">
        <w:rPr>
          <w:rFonts w:ascii="Book Antiqua" w:hAnsi="Book Antiqua"/>
        </w:rPr>
        <w:t xml:space="preserve"> </w:t>
      </w:r>
      <w:r>
        <w:rPr>
          <w:rFonts w:ascii="Book Antiqua" w:hAnsi="Book Antiqua"/>
        </w:rPr>
        <w:t>Working Group</w:t>
      </w:r>
      <w:r w:rsidRPr="00BD165D">
        <w:rPr>
          <w:rFonts w:ascii="Book Antiqua" w:hAnsi="Book Antiqua"/>
        </w:rPr>
        <w:t xml:space="preserve"> prior to a follow up workshop in early </w:t>
      </w:r>
      <w:r>
        <w:rPr>
          <w:rFonts w:ascii="Book Antiqua" w:hAnsi="Book Antiqua"/>
        </w:rPr>
        <w:t>2011</w:t>
      </w:r>
      <w:r w:rsidRPr="00BD165D">
        <w:rPr>
          <w:rFonts w:ascii="Book Antiqua" w:hAnsi="Book Antiqua"/>
        </w:rPr>
        <w:t>.</w:t>
      </w:r>
    </w:p>
    <w:p w:rsidR="00DE4D3F" w:rsidRPr="00BD165D" w:rsidRDefault="00DE4D3F" w:rsidP="00DE4D3F">
      <w:pPr>
        <w:pStyle w:val="NoSpacing"/>
        <w:contextualSpacing/>
        <w:jc w:val="both"/>
        <w:rPr>
          <w:rFonts w:ascii="Book Antiqua" w:hAnsi="Book Antiqua"/>
        </w:rPr>
      </w:pPr>
    </w:p>
    <w:p w:rsidR="00DE4D3F" w:rsidRDefault="00DE4D3F" w:rsidP="00DE4D3F">
      <w:pPr>
        <w:pStyle w:val="NoSpacing"/>
        <w:contextualSpacing/>
        <w:jc w:val="both"/>
        <w:rPr>
          <w:rFonts w:ascii="Book Antiqua" w:hAnsi="Book Antiqua"/>
        </w:rPr>
      </w:pPr>
      <w:r w:rsidRPr="00BD165D">
        <w:rPr>
          <w:rFonts w:ascii="Book Antiqua" w:hAnsi="Book Antiqua"/>
          <w:b/>
          <w:bCs/>
        </w:rPr>
        <w:t>The legal analysis will include</w:t>
      </w:r>
      <w:r w:rsidRPr="00BD165D">
        <w:rPr>
          <w:rFonts w:ascii="Book Antiqua" w:hAnsi="Book Antiqua"/>
        </w:rPr>
        <w:t>:</w:t>
      </w:r>
    </w:p>
    <w:p w:rsidR="00DE4D3F" w:rsidRPr="00BD165D" w:rsidRDefault="00DE4D3F" w:rsidP="00DE4D3F">
      <w:pPr>
        <w:pStyle w:val="NoSpacing"/>
        <w:contextualSpacing/>
        <w:jc w:val="both"/>
        <w:rPr>
          <w:rFonts w:ascii="Book Antiqua" w:hAnsi="Book Antiqua"/>
        </w:rPr>
      </w:pPr>
    </w:p>
    <w:p w:rsidR="00DE4D3F" w:rsidRPr="00BD165D" w:rsidRDefault="00DE4D3F" w:rsidP="00DE4D3F">
      <w:pPr>
        <w:pStyle w:val="NoSpacing"/>
        <w:numPr>
          <w:ilvl w:val="0"/>
          <w:numId w:val="46"/>
        </w:numPr>
        <w:ind w:left="450" w:hanging="270"/>
        <w:contextualSpacing/>
        <w:jc w:val="both"/>
        <w:rPr>
          <w:rFonts w:ascii="Book Antiqua" w:hAnsi="Book Antiqua"/>
        </w:rPr>
      </w:pPr>
      <w:r w:rsidRPr="00BD165D">
        <w:rPr>
          <w:rFonts w:ascii="Book Antiqua" w:hAnsi="Book Antiqua"/>
        </w:rPr>
        <w:t>A background legal review of all areas relevant to REDD</w:t>
      </w:r>
      <w:r>
        <w:rPr>
          <w:rFonts w:ascii="Book Antiqua" w:hAnsi="Book Antiqua"/>
        </w:rPr>
        <w:t>+</w:t>
      </w:r>
      <w:r w:rsidRPr="00BD165D">
        <w:rPr>
          <w:rFonts w:ascii="Book Antiqua" w:hAnsi="Book Antiqua"/>
        </w:rPr>
        <w:t xml:space="preserve"> development activities, including but not limited to: climate change institutional arrangements, land and forest land tenure/title, carbon ownership and taxation, indigenous property rights, forestry and environment rules and regulations, existing institutional arrangements under the Clean Development Mechanism, tax and investment rules and regulations, benefit-sharing arrangements, mechanisms for transfer of revenues to the local level, and organic law reform, etc.;</w:t>
      </w:r>
    </w:p>
    <w:p w:rsidR="00DE4D3F" w:rsidRPr="00BD165D" w:rsidRDefault="00DE4D3F" w:rsidP="00DE4D3F">
      <w:pPr>
        <w:pStyle w:val="NoSpacing"/>
        <w:numPr>
          <w:ilvl w:val="0"/>
          <w:numId w:val="46"/>
        </w:numPr>
        <w:ind w:left="450" w:hanging="270"/>
        <w:contextualSpacing/>
        <w:jc w:val="both"/>
        <w:rPr>
          <w:rFonts w:ascii="Book Antiqua" w:hAnsi="Book Antiqua"/>
        </w:rPr>
      </w:pPr>
      <w:r w:rsidRPr="00BD165D">
        <w:rPr>
          <w:rFonts w:ascii="Book Antiqua" w:hAnsi="Book Antiqua"/>
        </w:rPr>
        <w:t xml:space="preserve">A background review of existing and ongoing </w:t>
      </w:r>
      <w:r>
        <w:rPr>
          <w:rFonts w:ascii="Book Antiqua" w:hAnsi="Book Antiqua"/>
        </w:rPr>
        <w:t>GoSL</w:t>
      </w:r>
      <w:r w:rsidRPr="00BD165D">
        <w:rPr>
          <w:rFonts w:ascii="Book Antiqua" w:hAnsi="Book Antiqua"/>
        </w:rPr>
        <w:t xml:space="preserve"> policy processes that should be considered during REDD</w:t>
      </w:r>
      <w:r>
        <w:rPr>
          <w:rFonts w:ascii="Book Antiqua" w:hAnsi="Book Antiqua"/>
        </w:rPr>
        <w:t>+</w:t>
      </w:r>
      <w:r w:rsidRPr="00BD165D">
        <w:rPr>
          <w:rFonts w:ascii="Book Antiqua" w:hAnsi="Book Antiqua"/>
        </w:rPr>
        <w:t xml:space="preserve"> Readiness preparation or REDD</w:t>
      </w:r>
      <w:r>
        <w:rPr>
          <w:rFonts w:ascii="Book Antiqua" w:hAnsi="Book Antiqua"/>
        </w:rPr>
        <w:t>+</w:t>
      </w:r>
      <w:r w:rsidRPr="00BD165D">
        <w:rPr>
          <w:rFonts w:ascii="Book Antiqua" w:hAnsi="Book Antiqua"/>
        </w:rPr>
        <w:t xml:space="preserve"> implementation, including: climate change policy, local governance related policies, fiscal reform initiatives, indigenous rights, climate change policy, Paris Declaration implementation, etc.;</w:t>
      </w:r>
    </w:p>
    <w:p w:rsidR="00DE4D3F" w:rsidRPr="00BD165D" w:rsidRDefault="00DE4D3F" w:rsidP="00DE4D3F">
      <w:pPr>
        <w:pStyle w:val="NoSpacing"/>
        <w:numPr>
          <w:ilvl w:val="0"/>
          <w:numId w:val="46"/>
        </w:numPr>
        <w:ind w:left="450" w:hanging="270"/>
        <w:contextualSpacing/>
        <w:jc w:val="both"/>
        <w:rPr>
          <w:rFonts w:ascii="Book Antiqua" w:hAnsi="Book Antiqua"/>
        </w:rPr>
      </w:pPr>
      <w:r w:rsidRPr="00BD165D">
        <w:rPr>
          <w:rFonts w:ascii="Book Antiqua" w:hAnsi="Book Antiqua"/>
        </w:rPr>
        <w:t>The report should reference the IUCN global legal review and other regional examples if appropriate;</w:t>
      </w:r>
    </w:p>
    <w:p w:rsidR="00DE4D3F" w:rsidRPr="00BD165D" w:rsidRDefault="00DE4D3F" w:rsidP="00DE4D3F">
      <w:pPr>
        <w:pStyle w:val="NoSpacing"/>
        <w:numPr>
          <w:ilvl w:val="0"/>
          <w:numId w:val="46"/>
        </w:numPr>
        <w:ind w:left="450" w:hanging="270"/>
        <w:contextualSpacing/>
        <w:jc w:val="both"/>
        <w:rPr>
          <w:rFonts w:ascii="Book Antiqua" w:hAnsi="Book Antiqua"/>
        </w:rPr>
      </w:pPr>
      <w:r w:rsidRPr="00BD165D">
        <w:rPr>
          <w:rFonts w:ascii="Book Antiqua" w:hAnsi="Book Antiqua"/>
        </w:rPr>
        <w:t>The analysis should include options on how REDD</w:t>
      </w:r>
      <w:r>
        <w:rPr>
          <w:rFonts w:ascii="Book Antiqua" w:hAnsi="Book Antiqua"/>
        </w:rPr>
        <w:t>+</w:t>
      </w:r>
      <w:r w:rsidRPr="00BD165D">
        <w:rPr>
          <w:rFonts w:ascii="Book Antiqua" w:hAnsi="Book Antiqua"/>
        </w:rPr>
        <w:t xml:space="preserve"> might be integrated into existing institutional arrangements and in which areas further development of laws and policies </w:t>
      </w:r>
      <w:r w:rsidRPr="00BD165D">
        <w:rPr>
          <w:rFonts w:ascii="Book Antiqua" w:hAnsi="Book Antiqua"/>
        </w:rPr>
        <w:lastRenderedPageBreak/>
        <w:t>might be required, which the REDD</w:t>
      </w:r>
      <w:r>
        <w:rPr>
          <w:rFonts w:ascii="Book Antiqua" w:hAnsi="Book Antiqua"/>
        </w:rPr>
        <w:t>+</w:t>
      </w:r>
      <w:r w:rsidRPr="00BD165D">
        <w:rPr>
          <w:rFonts w:ascii="Book Antiqua" w:hAnsi="Book Antiqua"/>
        </w:rPr>
        <w:t xml:space="preserve"> </w:t>
      </w:r>
      <w:r>
        <w:rPr>
          <w:rFonts w:ascii="Book Antiqua" w:hAnsi="Book Antiqua"/>
        </w:rPr>
        <w:t>Working Group</w:t>
      </w:r>
      <w:r w:rsidRPr="00BD165D">
        <w:rPr>
          <w:rFonts w:ascii="Book Antiqua" w:hAnsi="Book Antiqua"/>
        </w:rPr>
        <w:t xml:space="preserve"> can use for development of the Roadmap;</w:t>
      </w:r>
    </w:p>
    <w:p w:rsidR="00DE4D3F" w:rsidRPr="00BD165D" w:rsidRDefault="00DE4D3F" w:rsidP="00DE4D3F">
      <w:pPr>
        <w:pStyle w:val="NoSpacing"/>
        <w:numPr>
          <w:ilvl w:val="0"/>
          <w:numId w:val="46"/>
        </w:numPr>
        <w:ind w:left="450" w:hanging="270"/>
        <w:contextualSpacing/>
        <w:jc w:val="both"/>
        <w:rPr>
          <w:rFonts w:ascii="Book Antiqua" w:hAnsi="Book Antiqua"/>
        </w:rPr>
      </w:pPr>
      <w:r w:rsidRPr="00BD165D">
        <w:rPr>
          <w:rFonts w:ascii="Book Antiqua" w:hAnsi="Book Antiqua"/>
        </w:rPr>
        <w:t>How, and at what level, the REDD</w:t>
      </w:r>
      <w:r>
        <w:rPr>
          <w:rFonts w:ascii="Book Antiqua" w:hAnsi="Book Antiqua"/>
        </w:rPr>
        <w:t>+</w:t>
      </w:r>
      <w:r w:rsidRPr="00BD165D">
        <w:rPr>
          <w:rFonts w:ascii="Book Antiqua" w:hAnsi="Book Antiqua"/>
        </w:rPr>
        <w:t xml:space="preserve"> Roadmap should be endorsed;</w:t>
      </w:r>
    </w:p>
    <w:p w:rsidR="00DE4D3F" w:rsidRPr="00BD165D" w:rsidRDefault="00DE4D3F" w:rsidP="00DE4D3F">
      <w:pPr>
        <w:pStyle w:val="NoSpacing"/>
        <w:numPr>
          <w:ilvl w:val="0"/>
          <w:numId w:val="46"/>
        </w:numPr>
        <w:ind w:left="450" w:hanging="270"/>
        <w:contextualSpacing/>
        <w:jc w:val="both"/>
        <w:rPr>
          <w:rFonts w:ascii="Book Antiqua" w:hAnsi="Book Antiqua"/>
        </w:rPr>
      </w:pPr>
      <w:r w:rsidRPr="00BD165D">
        <w:rPr>
          <w:rFonts w:ascii="Book Antiqua" w:hAnsi="Book Antiqua"/>
        </w:rPr>
        <w:t xml:space="preserve">Broad estimates of resource needs for the options identified for inclusion in the Roadmap. A template for the implementation options will be provided: it should provide an overview of the options for moving forward that are identified in the analysis, but need not be overly detailed. </w:t>
      </w:r>
    </w:p>
    <w:p w:rsidR="00DE4D3F" w:rsidRPr="00BD165D" w:rsidRDefault="00DE4D3F" w:rsidP="00DE4D3F">
      <w:pPr>
        <w:pStyle w:val="NoSpacing"/>
        <w:numPr>
          <w:ilvl w:val="0"/>
          <w:numId w:val="46"/>
        </w:numPr>
        <w:ind w:left="450" w:hanging="270"/>
        <w:contextualSpacing/>
        <w:jc w:val="both"/>
        <w:rPr>
          <w:rFonts w:ascii="Book Antiqua" w:hAnsi="Book Antiqua"/>
        </w:rPr>
      </w:pPr>
      <w:r w:rsidRPr="00BD165D">
        <w:rPr>
          <w:rFonts w:ascii="Book Antiqua" w:hAnsi="Book Antiqua"/>
        </w:rPr>
        <w:t xml:space="preserve">A consultation workshop in early </w:t>
      </w:r>
      <w:r>
        <w:rPr>
          <w:rFonts w:ascii="Book Antiqua" w:hAnsi="Book Antiqua"/>
        </w:rPr>
        <w:t>2011</w:t>
      </w:r>
      <w:r w:rsidRPr="00BD165D">
        <w:rPr>
          <w:rFonts w:ascii="Book Antiqua" w:hAnsi="Book Antiqua"/>
        </w:rPr>
        <w:t>, where provisional findings are discussed and opinions sought.</w:t>
      </w:r>
    </w:p>
    <w:p w:rsidR="00DE4D3F" w:rsidRPr="00BD165D" w:rsidRDefault="00DE4D3F" w:rsidP="00DE4D3F">
      <w:pPr>
        <w:pStyle w:val="NoSpacing"/>
        <w:contextualSpacing/>
        <w:jc w:val="both"/>
        <w:rPr>
          <w:rFonts w:ascii="Book Antiqua" w:hAnsi="Book Antiqua"/>
        </w:rPr>
      </w:pPr>
    </w:p>
    <w:p w:rsidR="00DE4D3F" w:rsidRPr="00BD165D" w:rsidRDefault="00DE4D3F" w:rsidP="00DE4D3F">
      <w:pPr>
        <w:pStyle w:val="NoSpacing"/>
        <w:contextualSpacing/>
        <w:jc w:val="both"/>
        <w:rPr>
          <w:rFonts w:ascii="Book Antiqua" w:hAnsi="Book Antiqua"/>
          <w:b/>
          <w:bCs/>
        </w:rPr>
      </w:pPr>
      <w:r>
        <w:rPr>
          <w:rFonts w:ascii="Book Antiqua" w:hAnsi="Book Antiqua"/>
          <w:b/>
          <w:bCs/>
        </w:rPr>
        <w:t>Outputs</w:t>
      </w:r>
    </w:p>
    <w:p w:rsidR="00DE4D3F" w:rsidRPr="00BD165D" w:rsidRDefault="00DE4D3F" w:rsidP="00DE4D3F">
      <w:pPr>
        <w:pStyle w:val="NoSpacing"/>
        <w:contextualSpacing/>
        <w:jc w:val="both"/>
        <w:rPr>
          <w:rFonts w:ascii="Book Antiqua" w:hAnsi="Book Antiqua"/>
        </w:rPr>
      </w:pPr>
    </w:p>
    <w:p w:rsidR="00DE4D3F" w:rsidRDefault="00DE4D3F" w:rsidP="00DE4D3F">
      <w:pPr>
        <w:pStyle w:val="NoSpacing"/>
        <w:contextualSpacing/>
        <w:jc w:val="both"/>
        <w:rPr>
          <w:rFonts w:ascii="Book Antiqua" w:hAnsi="Book Antiqua"/>
        </w:rPr>
      </w:pPr>
      <w:r>
        <w:rPr>
          <w:rFonts w:ascii="Book Antiqua" w:hAnsi="Book Antiqua"/>
        </w:rPr>
        <w:t>The consultant will prepare a report summarizing all the information collated and analyzed under the preceding list of issues.  The report will include a description of recommended legal or policy issues that need to be addressed in order to implement REDD+ effectively in Sri Lanka.</w:t>
      </w:r>
    </w:p>
    <w:p w:rsidR="00DE4D3F" w:rsidRPr="00DE4D3F" w:rsidRDefault="00DE4D3F" w:rsidP="00DE4D3F">
      <w:pPr>
        <w:pStyle w:val="Heading1"/>
        <w:spacing w:before="0"/>
        <w:rPr>
          <w:rFonts w:ascii="Book Antiqua" w:hAnsi="Book Antiqua"/>
          <w:sz w:val="22"/>
          <w:szCs w:val="22"/>
        </w:rPr>
      </w:pPr>
    </w:p>
    <w:sectPr w:rsidR="00DE4D3F" w:rsidRPr="00DE4D3F" w:rsidSect="006079E9">
      <w:headerReference w:type="even" r:id="rId13"/>
      <w:headerReference w:type="default" r:id="rId14"/>
      <w:footerReference w:type="even" r:id="rId15"/>
      <w:footerReference w:type="default" r:id="rId16"/>
      <w:headerReference w:type="first" r:id="rId17"/>
      <w:pgSz w:w="12242" w:h="15842"/>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4E" w:rsidRDefault="0096444E" w:rsidP="00607697">
      <w:pPr>
        <w:spacing w:after="0"/>
      </w:pPr>
      <w:r>
        <w:separator/>
      </w:r>
    </w:p>
  </w:endnote>
  <w:endnote w:type="continuationSeparator" w:id="0">
    <w:p w:rsidR="0096444E" w:rsidRDefault="0096444E" w:rsidP="006076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etaBold-Roman">
    <w:altName w:val="Cambria"/>
    <w:panose1 w:val="00000000000000000000"/>
    <w:charset w:val="00"/>
    <w:family w:val="roman"/>
    <w:notTrueType/>
    <w:pitch w:val="default"/>
    <w:sig w:usb0="00000003" w:usb1="00000000" w:usb2="00000000" w:usb3="00000000" w:csb0="00000001" w:csb1="00000000"/>
  </w:font>
  <w:font w:name="MetaNormal-Roman">
    <w:altName w:val="MetaNormal-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F9" w:rsidRDefault="00332363" w:rsidP="00D523A1">
    <w:pPr>
      <w:pStyle w:val="Footer"/>
      <w:framePr w:wrap="around" w:vAnchor="text" w:hAnchor="margin" w:xAlign="right" w:y="1"/>
      <w:rPr>
        <w:rStyle w:val="PageNumber"/>
      </w:rPr>
    </w:pPr>
    <w:r>
      <w:rPr>
        <w:rStyle w:val="PageNumber"/>
      </w:rPr>
      <w:fldChar w:fldCharType="begin"/>
    </w:r>
    <w:r w:rsidR="00015AF9">
      <w:rPr>
        <w:rStyle w:val="PageNumber"/>
      </w:rPr>
      <w:instrText xml:space="preserve">PAGE  </w:instrText>
    </w:r>
    <w:r>
      <w:rPr>
        <w:rStyle w:val="PageNumber"/>
      </w:rPr>
      <w:fldChar w:fldCharType="end"/>
    </w:r>
  </w:p>
  <w:p w:rsidR="00015AF9" w:rsidRDefault="00015AF9" w:rsidP="005276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F9" w:rsidRDefault="00332363" w:rsidP="00D523A1">
    <w:pPr>
      <w:pStyle w:val="Footer"/>
      <w:framePr w:wrap="around" w:vAnchor="text" w:hAnchor="margin" w:xAlign="right" w:y="1"/>
      <w:rPr>
        <w:rStyle w:val="PageNumber"/>
      </w:rPr>
    </w:pPr>
    <w:r>
      <w:rPr>
        <w:rStyle w:val="PageNumber"/>
      </w:rPr>
      <w:fldChar w:fldCharType="begin"/>
    </w:r>
    <w:r w:rsidR="00015AF9">
      <w:rPr>
        <w:rStyle w:val="PageNumber"/>
      </w:rPr>
      <w:instrText xml:space="preserve">PAGE  </w:instrText>
    </w:r>
    <w:r>
      <w:rPr>
        <w:rStyle w:val="PageNumber"/>
      </w:rPr>
      <w:fldChar w:fldCharType="separate"/>
    </w:r>
    <w:r w:rsidR="00DE0086">
      <w:rPr>
        <w:rStyle w:val="PageNumber"/>
        <w:noProof/>
      </w:rPr>
      <w:t>15</w:t>
    </w:r>
    <w:r>
      <w:rPr>
        <w:rStyle w:val="PageNumber"/>
      </w:rPr>
      <w:fldChar w:fldCharType="end"/>
    </w:r>
  </w:p>
  <w:p w:rsidR="00015AF9" w:rsidRDefault="00015AF9" w:rsidP="005276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4E" w:rsidRDefault="0096444E" w:rsidP="00607697">
      <w:pPr>
        <w:spacing w:after="0"/>
      </w:pPr>
      <w:r>
        <w:separator/>
      </w:r>
    </w:p>
  </w:footnote>
  <w:footnote w:type="continuationSeparator" w:id="0">
    <w:p w:rsidR="0096444E" w:rsidRDefault="0096444E" w:rsidP="00607697">
      <w:pPr>
        <w:spacing w:after="0"/>
      </w:pPr>
      <w:r>
        <w:continuationSeparator/>
      </w:r>
    </w:p>
  </w:footnote>
  <w:footnote w:id="1">
    <w:p w:rsidR="00015AF9" w:rsidRPr="002F7CAC" w:rsidRDefault="00015AF9">
      <w:pPr>
        <w:pStyle w:val="FootnoteText"/>
        <w:rPr>
          <w:sz w:val="18"/>
          <w:szCs w:val="18"/>
        </w:rPr>
      </w:pPr>
      <w:r w:rsidRPr="002F7CAC">
        <w:rPr>
          <w:rStyle w:val="FootnoteReference"/>
          <w:sz w:val="18"/>
          <w:szCs w:val="18"/>
        </w:rPr>
        <w:footnoteRef/>
      </w:r>
      <w:r w:rsidRPr="002F7CAC">
        <w:rPr>
          <w:sz w:val="18"/>
          <w:szCs w:val="18"/>
        </w:rPr>
        <w:t xml:space="preserve"> List of people met is provided in Annex 1</w:t>
      </w:r>
    </w:p>
  </w:footnote>
  <w:footnote w:id="2">
    <w:p w:rsidR="00015AF9" w:rsidRPr="00360AA6" w:rsidRDefault="00015AF9">
      <w:pPr>
        <w:pStyle w:val="FootnoteText"/>
        <w:rPr>
          <w:sz w:val="18"/>
          <w:szCs w:val="18"/>
        </w:rPr>
      </w:pPr>
      <w:r>
        <w:rPr>
          <w:rStyle w:val="FootnoteReference"/>
        </w:rPr>
        <w:footnoteRef/>
      </w:r>
      <w:r>
        <w:t xml:space="preserve"> </w:t>
      </w:r>
      <w:r w:rsidRPr="00360AA6">
        <w:rPr>
          <w:sz w:val="18"/>
          <w:szCs w:val="18"/>
        </w:rPr>
        <w:t xml:space="preserve">Much of the information in this section is taken from </w:t>
      </w:r>
      <w:r>
        <w:rPr>
          <w:sz w:val="18"/>
          <w:szCs w:val="18"/>
        </w:rPr>
        <w:t>WRI and Mongabay web-sites</w:t>
      </w:r>
    </w:p>
  </w:footnote>
  <w:footnote w:id="3">
    <w:p w:rsidR="00015AF9" w:rsidRPr="00DA0637" w:rsidRDefault="00015AF9">
      <w:pPr>
        <w:pStyle w:val="FootnoteText"/>
        <w:rPr>
          <w:rFonts w:asciiTheme="majorHAnsi" w:hAnsiTheme="majorHAnsi"/>
          <w:sz w:val="16"/>
          <w:szCs w:val="16"/>
        </w:rPr>
      </w:pPr>
      <w:r w:rsidRPr="00DA0637">
        <w:rPr>
          <w:rStyle w:val="FootnoteReference"/>
          <w:rFonts w:asciiTheme="majorHAnsi" w:hAnsiTheme="majorHAnsi"/>
          <w:sz w:val="16"/>
          <w:szCs w:val="16"/>
        </w:rPr>
        <w:footnoteRef/>
      </w:r>
      <w:r w:rsidRPr="00DA0637">
        <w:rPr>
          <w:rFonts w:asciiTheme="majorHAnsi" w:hAnsiTheme="majorHAnsi"/>
          <w:sz w:val="16"/>
          <w:szCs w:val="16"/>
        </w:rPr>
        <w:t xml:space="preserve"> The newly inscribed Central Highlands of Sri Lanka World Heritage Site includes some protected areas under the jurisdiction of the Department of Wildlife Conservation</w:t>
      </w:r>
    </w:p>
  </w:footnote>
  <w:footnote w:id="4">
    <w:p w:rsidR="00015AF9" w:rsidRPr="00EA707F" w:rsidRDefault="00015AF9" w:rsidP="00EA707F">
      <w:pPr>
        <w:pStyle w:val="FootnoteText"/>
        <w:rPr>
          <w:rFonts w:asciiTheme="majorHAnsi" w:hAnsiTheme="majorHAnsi"/>
          <w:sz w:val="16"/>
          <w:szCs w:val="16"/>
        </w:rPr>
      </w:pPr>
      <w:r w:rsidRPr="00EA707F">
        <w:rPr>
          <w:rStyle w:val="FootnoteReference"/>
          <w:rFonts w:asciiTheme="majorHAnsi" w:hAnsiTheme="majorHAnsi"/>
          <w:sz w:val="16"/>
          <w:szCs w:val="16"/>
        </w:rPr>
        <w:footnoteRef/>
      </w:r>
      <w:r w:rsidRPr="00EA707F">
        <w:rPr>
          <w:rFonts w:asciiTheme="majorHAnsi" w:hAnsiTheme="majorHAnsi"/>
          <w:sz w:val="16"/>
          <w:szCs w:val="16"/>
        </w:rPr>
        <w:t xml:space="preserve"> </w:t>
      </w:r>
      <w:hyperlink r:id="rId1" w:history="1">
        <w:r w:rsidRPr="00EA707F">
          <w:rPr>
            <w:rStyle w:val="Hyperlink"/>
            <w:rFonts w:asciiTheme="majorHAnsi" w:hAnsiTheme="majorHAnsi"/>
            <w:sz w:val="16"/>
            <w:szCs w:val="16"/>
          </w:rPr>
          <w:t>http://www.statistics.gov.lk/page.asp?page=Population%20and%20Housing</w:t>
        </w:r>
      </w:hyperlink>
      <w:r w:rsidRPr="00EA707F">
        <w:rPr>
          <w:rFonts w:asciiTheme="majorHAnsi" w:hAnsiTheme="majorHAnsi"/>
          <w:sz w:val="16"/>
          <w:szCs w:val="16"/>
        </w:rPr>
        <w:t xml:space="preserve"> </w:t>
      </w:r>
    </w:p>
  </w:footnote>
  <w:footnote w:id="5">
    <w:p w:rsidR="00015AF9" w:rsidRDefault="00015AF9" w:rsidP="00A146D6">
      <w:pPr>
        <w:autoSpaceDE w:val="0"/>
        <w:autoSpaceDN w:val="0"/>
        <w:adjustRightInd w:val="0"/>
        <w:spacing w:after="0"/>
      </w:pPr>
      <w:r w:rsidRPr="00A146D6">
        <w:rPr>
          <w:rStyle w:val="FootnoteReference"/>
          <w:rFonts w:asciiTheme="majorHAnsi" w:hAnsiTheme="majorHAnsi"/>
          <w:sz w:val="16"/>
          <w:szCs w:val="16"/>
        </w:rPr>
        <w:footnoteRef/>
      </w:r>
      <w:r w:rsidRPr="00A146D6">
        <w:rPr>
          <w:rFonts w:asciiTheme="majorHAnsi" w:hAnsiTheme="majorHAnsi"/>
          <w:sz w:val="16"/>
          <w:szCs w:val="16"/>
        </w:rPr>
        <w:t xml:space="preserve"> </w:t>
      </w:r>
      <w:r w:rsidRPr="00A146D6">
        <w:rPr>
          <w:rFonts w:asciiTheme="majorHAnsi" w:hAnsiTheme="majorHAnsi" w:cs="Arial"/>
          <w:color w:val="000000"/>
          <w:sz w:val="16"/>
          <w:szCs w:val="16"/>
          <w:lang w:bidi="th-TH"/>
        </w:rPr>
        <w:t xml:space="preserve">Bandaratillake, H.M. &amp; Sarath Fernando, M.P. 2003. </w:t>
      </w:r>
      <w:r w:rsidRPr="00A146D6">
        <w:rPr>
          <w:rFonts w:asciiTheme="majorHAnsi" w:hAnsiTheme="majorHAnsi" w:cs="Arial"/>
          <w:i/>
          <w:iCs/>
          <w:color w:val="000000"/>
          <w:sz w:val="16"/>
          <w:szCs w:val="16"/>
          <w:lang w:bidi="th-TH"/>
        </w:rPr>
        <w:t xml:space="preserve">National forest policy </w:t>
      </w:r>
      <w:r w:rsidRPr="00A146D6">
        <w:rPr>
          <w:rFonts w:asciiTheme="majorHAnsi" w:hAnsiTheme="majorHAnsi" w:cs="Arial"/>
          <w:color w:val="000000"/>
          <w:sz w:val="16"/>
          <w:szCs w:val="16"/>
          <w:lang w:bidi="th-TH"/>
        </w:rPr>
        <w:t xml:space="preserve">review: </w:t>
      </w:r>
      <w:r w:rsidRPr="00A146D6">
        <w:rPr>
          <w:rFonts w:asciiTheme="majorHAnsi" w:hAnsiTheme="majorHAnsi" w:cs="Arial"/>
          <w:i/>
          <w:iCs/>
          <w:color w:val="000000"/>
          <w:sz w:val="16"/>
          <w:szCs w:val="16"/>
          <w:lang w:bidi="th-TH"/>
        </w:rPr>
        <w:t>Sri Lanka</w:t>
      </w:r>
      <w:r w:rsidRPr="00A146D6">
        <w:rPr>
          <w:rFonts w:asciiTheme="majorHAnsi" w:hAnsiTheme="majorHAnsi" w:cs="Arial"/>
          <w:color w:val="000000"/>
          <w:sz w:val="16"/>
          <w:szCs w:val="16"/>
          <w:lang w:bidi="th-TH"/>
        </w:rPr>
        <w:t>. In: FAO RAP, 2003.</w:t>
      </w:r>
      <w:r>
        <w:rPr>
          <w:rFonts w:asciiTheme="majorHAnsi" w:hAnsiTheme="majorHAnsi" w:cs="Arial"/>
          <w:color w:val="000000"/>
          <w:sz w:val="16"/>
          <w:szCs w:val="16"/>
          <w:lang w:bidi="th-TH"/>
        </w:rPr>
        <w:t xml:space="preserve"> </w:t>
      </w:r>
      <w:r w:rsidRPr="00A146D6">
        <w:rPr>
          <w:rFonts w:asciiTheme="majorHAnsi" w:hAnsiTheme="majorHAnsi" w:cs="Arial"/>
          <w:i/>
          <w:iCs/>
          <w:color w:val="000000"/>
          <w:sz w:val="16"/>
          <w:szCs w:val="16"/>
          <w:lang w:bidi="th-TH"/>
        </w:rPr>
        <w:t xml:space="preserve">An overview of forest policies in Asia. </w:t>
      </w:r>
      <w:r w:rsidRPr="00A146D6">
        <w:rPr>
          <w:rFonts w:asciiTheme="majorHAnsi" w:hAnsiTheme="majorHAnsi" w:cs="Arial"/>
          <w:color w:val="000000"/>
          <w:sz w:val="16"/>
          <w:szCs w:val="16"/>
          <w:lang w:bidi="th-TH"/>
        </w:rPr>
        <w:t>(Enters T., Ma, Q. and Leslie R.N. ed.). Bangkok.</w:t>
      </w:r>
      <w:r>
        <w:rPr>
          <w:rFonts w:asciiTheme="majorHAnsi" w:hAnsiTheme="majorHAnsi" w:cs="Arial"/>
          <w:color w:val="000000"/>
          <w:sz w:val="16"/>
          <w:szCs w:val="16"/>
          <w:lang w:bidi="th-TH"/>
        </w:rPr>
        <w:t xml:space="preserve"> </w:t>
      </w:r>
      <w:hyperlink r:id="rId2" w:history="1">
        <w:r w:rsidRPr="00CC650B">
          <w:rPr>
            <w:rStyle w:val="Hyperlink"/>
            <w:rFonts w:asciiTheme="majorHAnsi" w:hAnsiTheme="majorHAnsi" w:cs="Arial"/>
            <w:sz w:val="16"/>
            <w:szCs w:val="16"/>
            <w:lang w:bidi="th-TH"/>
          </w:rPr>
          <w:t>http://www.fao.org/DOCREP/005/AC921E/AC921E00.HTM</w:t>
        </w:r>
      </w:hyperlink>
      <w:r>
        <w:rPr>
          <w:rFonts w:asciiTheme="majorHAnsi" w:hAnsiTheme="majorHAnsi" w:cs="Arial"/>
          <w:color w:val="006000"/>
          <w:sz w:val="16"/>
          <w:szCs w:val="16"/>
          <w:lang w:bidi="th-TH"/>
        </w:rPr>
        <w:t xml:space="preserve"> </w:t>
      </w:r>
    </w:p>
  </w:footnote>
  <w:footnote w:id="6">
    <w:p w:rsidR="00015AF9" w:rsidRPr="005364C9" w:rsidRDefault="00015AF9">
      <w:pPr>
        <w:pStyle w:val="FootnoteText"/>
        <w:rPr>
          <w:rFonts w:asciiTheme="majorHAnsi" w:hAnsiTheme="majorHAnsi"/>
          <w:sz w:val="16"/>
          <w:szCs w:val="16"/>
        </w:rPr>
      </w:pPr>
      <w:r w:rsidRPr="005364C9">
        <w:rPr>
          <w:rStyle w:val="FootnoteReference"/>
          <w:rFonts w:asciiTheme="majorHAnsi" w:hAnsiTheme="majorHAnsi"/>
          <w:sz w:val="16"/>
          <w:szCs w:val="16"/>
        </w:rPr>
        <w:footnoteRef/>
      </w:r>
      <w:r w:rsidRPr="005364C9">
        <w:rPr>
          <w:rFonts w:asciiTheme="majorHAnsi" w:hAnsiTheme="majorHAnsi"/>
          <w:sz w:val="16"/>
          <w:szCs w:val="16"/>
        </w:rPr>
        <w:t xml:space="preserve"> Formally, IUCN is not an NGO, but a global environmental network of more than 1,000 government and NGO member organizations; but is included here as it operates in a similar fashion to NGOs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F9" w:rsidRDefault="00015A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F9" w:rsidRDefault="00015A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F9" w:rsidRDefault="00015A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5">
    <w:nsid w:val="05FC405B"/>
    <w:multiLevelType w:val="hybridMultilevel"/>
    <w:tmpl w:val="690A3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9F2068"/>
    <w:multiLevelType w:val="hybridMultilevel"/>
    <w:tmpl w:val="CE8EA5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A58A269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A1FEF"/>
    <w:multiLevelType w:val="hybridMultilevel"/>
    <w:tmpl w:val="9920DBB4"/>
    <w:lvl w:ilvl="0" w:tplc="23527E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D81"/>
    <w:multiLevelType w:val="hybridMultilevel"/>
    <w:tmpl w:val="F6A4B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614151"/>
    <w:multiLevelType w:val="hybridMultilevel"/>
    <w:tmpl w:val="FE4C44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A58A269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14D04"/>
    <w:multiLevelType w:val="hybridMultilevel"/>
    <w:tmpl w:val="266ECE54"/>
    <w:lvl w:ilvl="0" w:tplc="0409001B">
      <w:start w:val="1"/>
      <w:numFmt w:val="lowerRoman"/>
      <w:lvlText w:val="%1."/>
      <w:lvlJc w:val="right"/>
      <w:pPr>
        <w:tabs>
          <w:tab w:val="num" w:pos="1440"/>
        </w:tabs>
        <w:ind w:left="1440" w:hanging="180"/>
      </w:pPr>
      <w:rPr>
        <w:rFonts w:hint="default"/>
      </w:rPr>
    </w:lvl>
    <w:lvl w:ilvl="1" w:tplc="1E504C52">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2340"/>
        </w:tabs>
        <w:ind w:left="2340" w:hanging="180"/>
      </w:pPr>
      <w:rPr>
        <w:rFonts w:hint="default"/>
      </w:rPr>
    </w:lvl>
    <w:lvl w:ilvl="3" w:tplc="0409001B">
      <w:start w:val="1"/>
      <w:numFmt w:val="lowerRoman"/>
      <w:lvlText w:val="%4."/>
      <w:lvlJc w:val="right"/>
      <w:pPr>
        <w:tabs>
          <w:tab w:val="num" w:pos="2880"/>
        </w:tabs>
        <w:ind w:left="2880" w:hanging="18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4C45787"/>
    <w:multiLevelType w:val="hybridMultilevel"/>
    <w:tmpl w:val="271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94E51"/>
    <w:multiLevelType w:val="hybridMultilevel"/>
    <w:tmpl w:val="7CBCB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17864"/>
    <w:multiLevelType w:val="hybridMultilevel"/>
    <w:tmpl w:val="B3684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66588A"/>
    <w:multiLevelType w:val="hybridMultilevel"/>
    <w:tmpl w:val="8EA23E7E"/>
    <w:lvl w:ilvl="0" w:tplc="1E504C52">
      <w:start w:val="1"/>
      <w:numFmt w:val="decimal"/>
      <w:lvlText w:val="%1."/>
      <w:lvlJc w:val="left"/>
      <w:pPr>
        <w:tabs>
          <w:tab w:val="num" w:pos="360"/>
        </w:tabs>
        <w:ind w:left="360" w:hanging="360"/>
      </w:pPr>
      <w:rPr>
        <w:rFonts w:hint="default"/>
      </w:rPr>
    </w:lvl>
    <w:lvl w:ilvl="1" w:tplc="1E504C52">
      <w:start w:val="1"/>
      <w:numFmt w:val="decimal"/>
      <w:lvlText w:val="%2."/>
      <w:lvlJc w:val="left"/>
      <w:pPr>
        <w:tabs>
          <w:tab w:val="num" w:pos="1260"/>
        </w:tabs>
        <w:ind w:left="1260" w:hanging="360"/>
      </w:pPr>
      <w:rPr>
        <w:rFonts w:hint="default"/>
      </w:rPr>
    </w:lvl>
    <w:lvl w:ilvl="2" w:tplc="1E504C52">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1BAB2C65"/>
    <w:multiLevelType w:val="hybridMultilevel"/>
    <w:tmpl w:val="91AE5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BB50EC"/>
    <w:multiLevelType w:val="hybridMultilevel"/>
    <w:tmpl w:val="266ECE54"/>
    <w:lvl w:ilvl="0" w:tplc="0409001B">
      <w:start w:val="1"/>
      <w:numFmt w:val="lowerRoman"/>
      <w:lvlText w:val="%1."/>
      <w:lvlJc w:val="right"/>
      <w:pPr>
        <w:tabs>
          <w:tab w:val="num" w:pos="1440"/>
        </w:tabs>
        <w:ind w:left="1440" w:hanging="180"/>
      </w:pPr>
      <w:rPr>
        <w:rFonts w:hint="default"/>
      </w:rPr>
    </w:lvl>
    <w:lvl w:ilvl="1" w:tplc="1E504C52">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2340"/>
        </w:tabs>
        <w:ind w:left="2340" w:hanging="180"/>
      </w:pPr>
      <w:rPr>
        <w:rFonts w:hint="default"/>
      </w:rPr>
    </w:lvl>
    <w:lvl w:ilvl="3" w:tplc="0409001B">
      <w:start w:val="1"/>
      <w:numFmt w:val="lowerRoman"/>
      <w:lvlText w:val="%4."/>
      <w:lvlJc w:val="right"/>
      <w:pPr>
        <w:tabs>
          <w:tab w:val="num" w:pos="2880"/>
        </w:tabs>
        <w:ind w:left="2880" w:hanging="18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1DF574DA"/>
    <w:multiLevelType w:val="hybridMultilevel"/>
    <w:tmpl w:val="52B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23F61"/>
    <w:multiLevelType w:val="hybridMultilevel"/>
    <w:tmpl w:val="67B4C03A"/>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21EA46BB"/>
    <w:multiLevelType w:val="hybridMultilevel"/>
    <w:tmpl w:val="7C3439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FE1CB3"/>
    <w:multiLevelType w:val="hybridMultilevel"/>
    <w:tmpl w:val="72A24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D6387"/>
    <w:multiLevelType w:val="hybridMultilevel"/>
    <w:tmpl w:val="D926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15DF5"/>
    <w:multiLevelType w:val="hybridMultilevel"/>
    <w:tmpl w:val="58948A38"/>
    <w:lvl w:ilvl="0" w:tplc="16528FE0">
      <w:start w:val="1"/>
      <w:numFmt w:val="decimal"/>
      <w:lvlText w:val="%1."/>
      <w:lvlJc w:val="left"/>
      <w:pPr>
        <w:ind w:left="720" w:hanging="360"/>
      </w:pPr>
    </w:lvl>
    <w:lvl w:ilvl="1" w:tplc="04090019">
      <w:start w:val="1"/>
      <w:numFmt w:val="lowerLetter"/>
      <w:lvlText w:val="%2."/>
      <w:lvlJc w:val="left"/>
      <w:pPr>
        <w:ind w:left="1440" w:hanging="360"/>
      </w:pPr>
    </w:lvl>
    <w:lvl w:ilvl="2" w:tplc="A58A269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424B8E"/>
    <w:multiLevelType w:val="hybridMultilevel"/>
    <w:tmpl w:val="11740700"/>
    <w:lvl w:ilvl="0" w:tplc="16528FE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0E4EBF"/>
    <w:multiLevelType w:val="multilevel"/>
    <w:tmpl w:val="7B30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5900385"/>
    <w:multiLevelType w:val="hybridMultilevel"/>
    <w:tmpl w:val="708C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A607D8"/>
    <w:multiLevelType w:val="hybridMultilevel"/>
    <w:tmpl w:val="553C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74105F"/>
    <w:multiLevelType w:val="hybridMultilevel"/>
    <w:tmpl w:val="9580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5A51DA"/>
    <w:multiLevelType w:val="hybridMultilevel"/>
    <w:tmpl w:val="979CD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F6C6309"/>
    <w:multiLevelType w:val="hybridMultilevel"/>
    <w:tmpl w:val="666CB422"/>
    <w:lvl w:ilvl="0" w:tplc="0CF2F8F8">
      <w:start w:val="1"/>
      <w:numFmt w:val="decimal"/>
      <w:lvlText w:val="%1."/>
      <w:lvlJc w:val="left"/>
      <w:pPr>
        <w:ind w:left="720" w:hanging="360"/>
      </w:pPr>
      <w:rPr>
        <w:rFonts w:ascii="Verdana" w:hAnsi="Verdana" w:cs="Verdana"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4F332B"/>
    <w:multiLevelType w:val="hybridMultilevel"/>
    <w:tmpl w:val="D910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734E76"/>
    <w:multiLevelType w:val="multilevel"/>
    <w:tmpl w:val="8CC6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4D27A51"/>
    <w:multiLevelType w:val="hybridMultilevel"/>
    <w:tmpl w:val="80C6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B37AE"/>
    <w:multiLevelType w:val="hybridMultilevel"/>
    <w:tmpl w:val="A2F081D6"/>
    <w:lvl w:ilvl="0" w:tplc="0CF2F8F8">
      <w:start w:val="1"/>
      <w:numFmt w:val="decimal"/>
      <w:lvlText w:val="%1."/>
      <w:lvlJc w:val="left"/>
      <w:pPr>
        <w:ind w:left="720" w:hanging="360"/>
      </w:pPr>
      <w:rPr>
        <w:rFonts w:ascii="Verdana" w:hAnsi="Verdana" w:cs="Verdana"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17200B"/>
    <w:multiLevelType w:val="hybridMultilevel"/>
    <w:tmpl w:val="17C4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EC0833"/>
    <w:multiLevelType w:val="hybridMultilevel"/>
    <w:tmpl w:val="266ECE54"/>
    <w:lvl w:ilvl="0" w:tplc="0409001B">
      <w:start w:val="1"/>
      <w:numFmt w:val="lowerRoman"/>
      <w:lvlText w:val="%1."/>
      <w:lvlJc w:val="right"/>
      <w:pPr>
        <w:tabs>
          <w:tab w:val="num" w:pos="1440"/>
        </w:tabs>
        <w:ind w:left="1440" w:hanging="180"/>
      </w:pPr>
      <w:rPr>
        <w:rFonts w:hint="default"/>
      </w:rPr>
    </w:lvl>
    <w:lvl w:ilvl="1" w:tplc="1E504C52">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2340"/>
        </w:tabs>
        <w:ind w:left="2340" w:hanging="180"/>
      </w:pPr>
      <w:rPr>
        <w:rFonts w:hint="default"/>
      </w:rPr>
    </w:lvl>
    <w:lvl w:ilvl="3" w:tplc="0409001B">
      <w:start w:val="1"/>
      <w:numFmt w:val="lowerRoman"/>
      <w:lvlText w:val="%4."/>
      <w:lvlJc w:val="right"/>
      <w:pPr>
        <w:tabs>
          <w:tab w:val="num" w:pos="2880"/>
        </w:tabs>
        <w:ind w:left="2880" w:hanging="18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5B324C47"/>
    <w:multiLevelType w:val="hybridMultilevel"/>
    <w:tmpl w:val="4C5C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344439"/>
    <w:multiLevelType w:val="hybridMultilevel"/>
    <w:tmpl w:val="F348A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BD53B0"/>
    <w:multiLevelType w:val="hybridMultilevel"/>
    <w:tmpl w:val="47B2E4FC"/>
    <w:lvl w:ilvl="0" w:tplc="04090001">
      <w:start w:val="1"/>
      <w:numFmt w:val="decimal"/>
      <w:pStyle w:val="paragraphnumbering"/>
      <w:lvlText w:val="%1."/>
      <w:lvlJc w:val="left"/>
      <w:pPr>
        <w:tabs>
          <w:tab w:val="num" w:pos="1080"/>
        </w:tabs>
        <w:ind w:left="1080" w:hanging="360"/>
      </w:pPr>
      <w:rPr>
        <w:rFonts w:hint="default"/>
        <w:b w:val="0"/>
        <w:color w:val="auto"/>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5F9364C8"/>
    <w:multiLevelType w:val="multilevel"/>
    <w:tmpl w:val="9E84ACAE"/>
    <w:styleLink w:val="Style1"/>
    <w:lvl w:ilvl="0">
      <w:start w:val="1"/>
      <w:numFmt w:val="bullet"/>
      <w:lvlText w:val=""/>
      <w:lvlJc w:val="left"/>
      <w:pPr>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4206174"/>
    <w:multiLevelType w:val="hybridMultilevel"/>
    <w:tmpl w:val="EE4A4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D5066"/>
    <w:multiLevelType w:val="hybridMultilevel"/>
    <w:tmpl w:val="13D663C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67003CF"/>
    <w:multiLevelType w:val="hybridMultilevel"/>
    <w:tmpl w:val="E10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92514"/>
    <w:multiLevelType w:val="hybridMultilevel"/>
    <w:tmpl w:val="68E4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643E1"/>
    <w:multiLevelType w:val="hybridMultilevel"/>
    <w:tmpl w:val="BE3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F81479"/>
    <w:multiLevelType w:val="hybridMultilevel"/>
    <w:tmpl w:val="9CE8ED18"/>
    <w:lvl w:ilvl="0" w:tplc="2A382F44">
      <w:start w:val="1"/>
      <w:numFmt w:val="lowerRoman"/>
      <w:lvlText w:val="%1)"/>
      <w:lvlJc w:val="left"/>
      <w:pPr>
        <w:ind w:left="1080" w:hanging="72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9"/>
  </w:num>
  <w:num w:numId="3">
    <w:abstractNumId w:val="4"/>
  </w:num>
  <w:num w:numId="4">
    <w:abstractNumId w:val="3"/>
  </w:num>
  <w:num w:numId="5">
    <w:abstractNumId w:val="2"/>
  </w:num>
  <w:num w:numId="6">
    <w:abstractNumId w:val="1"/>
  </w:num>
  <w:num w:numId="7">
    <w:abstractNumId w:val="0"/>
  </w:num>
  <w:num w:numId="8">
    <w:abstractNumId w:val="26"/>
  </w:num>
  <w:num w:numId="9">
    <w:abstractNumId w:val="40"/>
  </w:num>
  <w:num w:numId="10">
    <w:abstractNumId w:val="22"/>
  </w:num>
  <w:num w:numId="11">
    <w:abstractNumId w:val="41"/>
  </w:num>
  <w:num w:numId="12">
    <w:abstractNumId w:val="34"/>
  </w:num>
  <w:num w:numId="13">
    <w:abstractNumId w:val="42"/>
  </w:num>
  <w:num w:numId="14">
    <w:abstractNumId w:val="44"/>
  </w:num>
  <w:num w:numId="15">
    <w:abstractNumId w:val="8"/>
  </w:num>
  <w:num w:numId="16">
    <w:abstractNumId w:val="37"/>
  </w:num>
  <w:num w:numId="17">
    <w:abstractNumId w:val="20"/>
  </w:num>
  <w:num w:numId="18">
    <w:abstractNumId w:val="14"/>
  </w:num>
  <w:num w:numId="19">
    <w:abstractNumId w:val="16"/>
  </w:num>
  <w:num w:numId="20">
    <w:abstractNumId w:val="10"/>
  </w:num>
  <w:num w:numId="21">
    <w:abstractNumId w:val="35"/>
  </w:num>
  <w:num w:numId="22">
    <w:abstractNumId w:val="12"/>
  </w:num>
  <w:num w:numId="23">
    <w:abstractNumId w:val="32"/>
  </w:num>
  <w:num w:numId="24">
    <w:abstractNumId w:val="23"/>
  </w:num>
  <w:num w:numId="25">
    <w:abstractNumId w:val="11"/>
  </w:num>
  <w:num w:numId="26">
    <w:abstractNumId w:val="18"/>
  </w:num>
  <w:num w:numId="27">
    <w:abstractNumId w:val="24"/>
  </w:num>
  <w:num w:numId="28">
    <w:abstractNumId w:val="31"/>
  </w:num>
  <w:num w:numId="29">
    <w:abstractNumId w:val="36"/>
  </w:num>
  <w:num w:numId="30">
    <w:abstractNumId w:val="19"/>
  </w:num>
  <w:num w:numId="31">
    <w:abstractNumId w:val="29"/>
  </w:num>
  <w:num w:numId="32">
    <w:abstractNumId w:val="15"/>
  </w:num>
  <w:num w:numId="33">
    <w:abstractNumId w:val="13"/>
  </w:num>
  <w:num w:numId="34">
    <w:abstractNumId w:val="25"/>
  </w:num>
  <w:num w:numId="35">
    <w:abstractNumId w:val="33"/>
  </w:num>
  <w:num w:numId="36">
    <w:abstractNumId w:val="9"/>
  </w:num>
  <w:num w:numId="37">
    <w:abstractNumId w:val="6"/>
  </w:num>
  <w:num w:numId="38">
    <w:abstractNumId w:val="17"/>
  </w:num>
  <w:num w:numId="39">
    <w:abstractNumId w:val="27"/>
  </w:num>
  <w:num w:numId="40">
    <w:abstractNumId w:val="43"/>
  </w:num>
  <w:num w:numId="41">
    <w:abstractNumId w:val="45"/>
  </w:num>
  <w:num w:numId="42">
    <w:abstractNumId w:val="5"/>
  </w:num>
  <w:num w:numId="43">
    <w:abstractNumId w:val="30"/>
  </w:num>
  <w:num w:numId="44">
    <w:abstractNumId w:val="7"/>
  </w:num>
  <w:num w:numId="45">
    <w:abstractNumId w:val="28"/>
  </w:num>
  <w:num w:numId="46">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E4C61"/>
    <w:rsid w:val="0001169D"/>
    <w:rsid w:val="00015AF9"/>
    <w:rsid w:val="00023847"/>
    <w:rsid w:val="0004412F"/>
    <w:rsid w:val="00047F26"/>
    <w:rsid w:val="00056E01"/>
    <w:rsid w:val="00061984"/>
    <w:rsid w:val="000701D8"/>
    <w:rsid w:val="00081204"/>
    <w:rsid w:val="000815ED"/>
    <w:rsid w:val="00083C5C"/>
    <w:rsid w:val="00086995"/>
    <w:rsid w:val="00090738"/>
    <w:rsid w:val="000A79D3"/>
    <w:rsid w:val="000B2579"/>
    <w:rsid w:val="000B368E"/>
    <w:rsid w:val="000C6AAF"/>
    <w:rsid w:val="000D0EE2"/>
    <w:rsid w:val="000E50E8"/>
    <w:rsid w:val="001033C4"/>
    <w:rsid w:val="00106CDF"/>
    <w:rsid w:val="00115199"/>
    <w:rsid w:val="001213D5"/>
    <w:rsid w:val="00132E52"/>
    <w:rsid w:val="00150088"/>
    <w:rsid w:val="00151C31"/>
    <w:rsid w:val="00153086"/>
    <w:rsid w:val="00153F9B"/>
    <w:rsid w:val="00155E55"/>
    <w:rsid w:val="00170A11"/>
    <w:rsid w:val="00182390"/>
    <w:rsid w:val="001842E7"/>
    <w:rsid w:val="00190FDA"/>
    <w:rsid w:val="00194AF1"/>
    <w:rsid w:val="00194EFD"/>
    <w:rsid w:val="001A0CF7"/>
    <w:rsid w:val="001A7081"/>
    <w:rsid w:val="001B2718"/>
    <w:rsid w:val="001B449F"/>
    <w:rsid w:val="001B5938"/>
    <w:rsid w:val="001D6748"/>
    <w:rsid w:val="001E2785"/>
    <w:rsid w:val="001E76B6"/>
    <w:rsid w:val="00200A35"/>
    <w:rsid w:val="00201E4B"/>
    <w:rsid w:val="00205F9A"/>
    <w:rsid w:val="00210546"/>
    <w:rsid w:val="00210C9C"/>
    <w:rsid w:val="00220FCB"/>
    <w:rsid w:val="00225D57"/>
    <w:rsid w:val="002517BD"/>
    <w:rsid w:val="002620FC"/>
    <w:rsid w:val="0027025E"/>
    <w:rsid w:val="00273134"/>
    <w:rsid w:val="002773B6"/>
    <w:rsid w:val="00284D57"/>
    <w:rsid w:val="002870B0"/>
    <w:rsid w:val="00287642"/>
    <w:rsid w:val="00290093"/>
    <w:rsid w:val="002938AB"/>
    <w:rsid w:val="00297ABA"/>
    <w:rsid w:val="002B47BC"/>
    <w:rsid w:val="002D087C"/>
    <w:rsid w:val="002D5379"/>
    <w:rsid w:val="002D6A75"/>
    <w:rsid w:val="002F7CAC"/>
    <w:rsid w:val="00305661"/>
    <w:rsid w:val="00332363"/>
    <w:rsid w:val="003411A1"/>
    <w:rsid w:val="0035046C"/>
    <w:rsid w:val="00357F09"/>
    <w:rsid w:val="003606DD"/>
    <w:rsid w:val="00360AA6"/>
    <w:rsid w:val="0036150B"/>
    <w:rsid w:val="00365CFD"/>
    <w:rsid w:val="00381135"/>
    <w:rsid w:val="00381BA5"/>
    <w:rsid w:val="003903C5"/>
    <w:rsid w:val="00392D46"/>
    <w:rsid w:val="003C0C1D"/>
    <w:rsid w:val="003C413D"/>
    <w:rsid w:val="003C4782"/>
    <w:rsid w:val="003D72A1"/>
    <w:rsid w:val="003E2503"/>
    <w:rsid w:val="00400C33"/>
    <w:rsid w:val="004010C0"/>
    <w:rsid w:val="00401503"/>
    <w:rsid w:val="00403BB2"/>
    <w:rsid w:val="00405000"/>
    <w:rsid w:val="00406D4E"/>
    <w:rsid w:val="004169D2"/>
    <w:rsid w:val="0043793E"/>
    <w:rsid w:val="00444A7E"/>
    <w:rsid w:val="0044644A"/>
    <w:rsid w:val="00446696"/>
    <w:rsid w:val="00447F7E"/>
    <w:rsid w:val="00452313"/>
    <w:rsid w:val="00465F04"/>
    <w:rsid w:val="004676C5"/>
    <w:rsid w:val="0046770F"/>
    <w:rsid w:val="00480354"/>
    <w:rsid w:val="0049665F"/>
    <w:rsid w:val="004979C1"/>
    <w:rsid w:val="00497B38"/>
    <w:rsid w:val="00497B62"/>
    <w:rsid w:val="004A0903"/>
    <w:rsid w:val="004A3959"/>
    <w:rsid w:val="004A568C"/>
    <w:rsid w:val="004C4BCA"/>
    <w:rsid w:val="004C671D"/>
    <w:rsid w:val="004C70CB"/>
    <w:rsid w:val="004D1427"/>
    <w:rsid w:val="004D194F"/>
    <w:rsid w:val="004E0144"/>
    <w:rsid w:val="004E09A4"/>
    <w:rsid w:val="004E2602"/>
    <w:rsid w:val="004E5979"/>
    <w:rsid w:val="004E5FE5"/>
    <w:rsid w:val="004F06E6"/>
    <w:rsid w:val="004F1B61"/>
    <w:rsid w:val="00502CCD"/>
    <w:rsid w:val="00504830"/>
    <w:rsid w:val="00506710"/>
    <w:rsid w:val="00511CA9"/>
    <w:rsid w:val="00513547"/>
    <w:rsid w:val="00520D31"/>
    <w:rsid w:val="00527688"/>
    <w:rsid w:val="00530F19"/>
    <w:rsid w:val="005323E3"/>
    <w:rsid w:val="005364C9"/>
    <w:rsid w:val="00557DDC"/>
    <w:rsid w:val="00561BEF"/>
    <w:rsid w:val="00570EA3"/>
    <w:rsid w:val="00571F92"/>
    <w:rsid w:val="0057543F"/>
    <w:rsid w:val="00580455"/>
    <w:rsid w:val="00584315"/>
    <w:rsid w:val="005875CA"/>
    <w:rsid w:val="00593434"/>
    <w:rsid w:val="005B5383"/>
    <w:rsid w:val="005B743A"/>
    <w:rsid w:val="005D0106"/>
    <w:rsid w:val="005D0186"/>
    <w:rsid w:val="005D299F"/>
    <w:rsid w:val="005E1C8A"/>
    <w:rsid w:val="005F4ECC"/>
    <w:rsid w:val="005F7FE8"/>
    <w:rsid w:val="0060043D"/>
    <w:rsid w:val="00606934"/>
    <w:rsid w:val="00607697"/>
    <w:rsid w:val="006079E9"/>
    <w:rsid w:val="00607B52"/>
    <w:rsid w:val="00612DE5"/>
    <w:rsid w:val="006145A1"/>
    <w:rsid w:val="0063129C"/>
    <w:rsid w:val="00636E38"/>
    <w:rsid w:val="00637D66"/>
    <w:rsid w:val="00640367"/>
    <w:rsid w:val="00641D6D"/>
    <w:rsid w:val="00645E1B"/>
    <w:rsid w:val="006463AD"/>
    <w:rsid w:val="00647F82"/>
    <w:rsid w:val="00655E79"/>
    <w:rsid w:val="006635F8"/>
    <w:rsid w:val="00671DE0"/>
    <w:rsid w:val="00696FD3"/>
    <w:rsid w:val="006A0BFA"/>
    <w:rsid w:val="006A1442"/>
    <w:rsid w:val="006A5DA2"/>
    <w:rsid w:val="006A7318"/>
    <w:rsid w:val="006B1AB5"/>
    <w:rsid w:val="006B65F5"/>
    <w:rsid w:val="006B704A"/>
    <w:rsid w:val="006B727D"/>
    <w:rsid w:val="006C48EC"/>
    <w:rsid w:val="006D1DB0"/>
    <w:rsid w:val="006D1F93"/>
    <w:rsid w:val="006D6E54"/>
    <w:rsid w:val="00702B81"/>
    <w:rsid w:val="007131EE"/>
    <w:rsid w:val="0071330F"/>
    <w:rsid w:val="0071506E"/>
    <w:rsid w:val="00716D17"/>
    <w:rsid w:val="00725DCF"/>
    <w:rsid w:val="00734530"/>
    <w:rsid w:val="00736CDB"/>
    <w:rsid w:val="007442D0"/>
    <w:rsid w:val="00745493"/>
    <w:rsid w:val="00762100"/>
    <w:rsid w:val="00765FDB"/>
    <w:rsid w:val="00771990"/>
    <w:rsid w:val="00784D6E"/>
    <w:rsid w:val="00786E81"/>
    <w:rsid w:val="00792DF8"/>
    <w:rsid w:val="0079688F"/>
    <w:rsid w:val="007A0650"/>
    <w:rsid w:val="007A11EE"/>
    <w:rsid w:val="007A3A9E"/>
    <w:rsid w:val="007B27E2"/>
    <w:rsid w:val="007D0FE2"/>
    <w:rsid w:val="007D77B1"/>
    <w:rsid w:val="007E361D"/>
    <w:rsid w:val="007E4C61"/>
    <w:rsid w:val="007F0661"/>
    <w:rsid w:val="007F1C38"/>
    <w:rsid w:val="00803CF5"/>
    <w:rsid w:val="00811A69"/>
    <w:rsid w:val="00822D88"/>
    <w:rsid w:val="00831786"/>
    <w:rsid w:val="0083415A"/>
    <w:rsid w:val="008349BD"/>
    <w:rsid w:val="00852481"/>
    <w:rsid w:val="00852FE5"/>
    <w:rsid w:val="0085609E"/>
    <w:rsid w:val="00860A52"/>
    <w:rsid w:val="0087387C"/>
    <w:rsid w:val="008763B9"/>
    <w:rsid w:val="00884000"/>
    <w:rsid w:val="008875AE"/>
    <w:rsid w:val="008945C6"/>
    <w:rsid w:val="008A241C"/>
    <w:rsid w:val="008A4443"/>
    <w:rsid w:val="008B1D36"/>
    <w:rsid w:val="008D62BD"/>
    <w:rsid w:val="008E230B"/>
    <w:rsid w:val="008E691E"/>
    <w:rsid w:val="008F30D3"/>
    <w:rsid w:val="00900627"/>
    <w:rsid w:val="00922105"/>
    <w:rsid w:val="00922BD4"/>
    <w:rsid w:val="00931859"/>
    <w:rsid w:val="00934762"/>
    <w:rsid w:val="00936940"/>
    <w:rsid w:val="00936DA4"/>
    <w:rsid w:val="00941EAA"/>
    <w:rsid w:val="0094797F"/>
    <w:rsid w:val="009622B2"/>
    <w:rsid w:val="0096444E"/>
    <w:rsid w:val="00971201"/>
    <w:rsid w:val="00972857"/>
    <w:rsid w:val="0097603D"/>
    <w:rsid w:val="009936BE"/>
    <w:rsid w:val="009A494B"/>
    <w:rsid w:val="009A5FD0"/>
    <w:rsid w:val="009B3B7F"/>
    <w:rsid w:val="009C1907"/>
    <w:rsid w:val="009D538B"/>
    <w:rsid w:val="009D631F"/>
    <w:rsid w:val="009D7D77"/>
    <w:rsid w:val="009E1DC3"/>
    <w:rsid w:val="009E5C67"/>
    <w:rsid w:val="009F28DF"/>
    <w:rsid w:val="009F6FBF"/>
    <w:rsid w:val="00A069C8"/>
    <w:rsid w:val="00A146D6"/>
    <w:rsid w:val="00A23B04"/>
    <w:rsid w:val="00A305DD"/>
    <w:rsid w:val="00A327E4"/>
    <w:rsid w:val="00A360F5"/>
    <w:rsid w:val="00A4307D"/>
    <w:rsid w:val="00A44B29"/>
    <w:rsid w:val="00A47013"/>
    <w:rsid w:val="00A513B0"/>
    <w:rsid w:val="00A57D14"/>
    <w:rsid w:val="00A65E33"/>
    <w:rsid w:val="00A827EF"/>
    <w:rsid w:val="00AA2721"/>
    <w:rsid w:val="00AA3EE4"/>
    <w:rsid w:val="00AA6831"/>
    <w:rsid w:val="00AA79E9"/>
    <w:rsid w:val="00AC44F6"/>
    <w:rsid w:val="00AD32DF"/>
    <w:rsid w:val="00AD36F5"/>
    <w:rsid w:val="00AE1F64"/>
    <w:rsid w:val="00AE5496"/>
    <w:rsid w:val="00AF3633"/>
    <w:rsid w:val="00B06AE5"/>
    <w:rsid w:val="00B12114"/>
    <w:rsid w:val="00B2105A"/>
    <w:rsid w:val="00B3461F"/>
    <w:rsid w:val="00B51752"/>
    <w:rsid w:val="00B52865"/>
    <w:rsid w:val="00B52DA0"/>
    <w:rsid w:val="00B567B0"/>
    <w:rsid w:val="00B67A63"/>
    <w:rsid w:val="00B72A25"/>
    <w:rsid w:val="00B73530"/>
    <w:rsid w:val="00B76669"/>
    <w:rsid w:val="00B90FFB"/>
    <w:rsid w:val="00B95C65"/>
    <w:rsid w:val="00B96B8D"/>
    <w:rsid w:val="00BA1819"/>
    <w:rsid w:val="00BA5188"/>
    <w:rsid w:val="00BA6184"/>
    <w:rsid w:val="00BB00F7"/>
    <w:rsid w:val="00BB361F"/>
    <w:rsid w:val="00BC0591"/>
    <w:rsid w:val="00BC5A95"/>
    <w:rsid w:val="00BD26E8"/>
    <w:rsid w:val="00BD3EE1"/>
    <w:rsid w:val="00BD70DB"/>
    <w:rsid w:val="00BE40ED"/>
    <w:rsid w:val="00BF4DB4"/>
    <w:rsid w:val="00C02F3A"/>
    <w:rsid w:val="00C06A1E"/>
    <w:rsid w:val="00C107DF"/>
    <w:rsid w:val="00C26FA1"/>
    <w:rsid w:val="00C31381"/>
    <w:rsid w:val="00C32408"/>
    <w:rsid w:val="00C35DB0"/>
    <w:rsid w:val="00C36AE1"/>
    <w:rsid w:val="00C45E07"/>
    <w:rsid w:val="00C47C31"/>
    <w:rsid w:val="00C5484F"/>
    <w:rsid w:val="00C62771"/>
    <w:rsid w:val="00C80FBB"/>
    <w:rsid w:val="00C835C0"/>
    <w:rsid w:val="00C94E53"/>
    <w:rsid w:val="00C96F32"/>
    <w:rsid w:val="00C970A1"/>
    <w:rsid w:val="00CA0727"/>
    <w:rsid w:val="00CA70E9"/>
    <w:rsid w:val="00CC699E"/>
    <w:rsid w:val="00CC78DE"/>
    <w:rsid w:val="00CD3A2C"/>
    <w:rsid w:val="00CD534A"/>
    <w:rsid w:val="00CD6B79"/>
    <w:rsid w:val="00CD6BD9"/>
    <w:rsid w:val="00CF5A48"/>
    <w:rsid w:val="00D00AF7"/>
    <w:rsid w:val="00D12C39"/>
    <w:rsid w:val="00D14AF9"/>
    <w:rsid w:val="00D14CEF"/>
    <w:rsid w:val="00D155AA"/>
    <w:rsid w:val="00D15693"/>
    <w:rsid w:val="00D171EA"/>
    <w:rsid w:val="00D25448"/>
    <w:rsid w:val="00D33A86"/>
    <w:rsid w:val="00D36C47"/>
    <w:rsid w:val="00D4050E"/>
    <w:rsid w:val="00D429B9"/>
    <w:rsid w:val="00D523A1"/>
    <w:rsid w:val="00D530AE"/>
    <w:rsid w:val="00D71819"/>
    <w:rsid w:val="00D77579"/>
    <w:rsid w:val="00D96FC8"/>
    <w:rsid w:val="00DA0637"/>
    <w:rsid w:val="00DA23E1"/>
    <w:rsid w:val="00DA519D"/>
    <w:rsid w:val="00DA56DA"/>
    <w:rsid w:val="00DC29B8"/>
    <w:rsid w:val="00DC3B76"/>
    <w:rsid w:val="00DD1BF6"/>
    <w:rsid w:val="00DD31C5"/>
    <w:rsid w:val="00DE0086"/>
    <w:rsid w:val="00DE4D3F"/>
    <w:rsid w:val="00DE5AC6"/>
    <w:rsid w:val="00DE6377"/>
    <w:rsid w:val="00E132E5"/>
    <w:rsid w:val="00E275AC"/>
    <w:rsid w:val="00E46086"/>
    <w:rsid w:val="00E46C28"/>
    <w:rsid w:val="00E5058B"/>
    <w:rsid w:val="00E548E7"/>
    <w:rsid w:val="00E56FE4"/>
    <w:rsid w:val="00E614CC"/>
    <w:rsid w:val="00E64D78"/>
    <w:rsid w:val="00E75474"/>
    <w:rsid w:val="00E8115D"/>
    <w:rsid w:val="00E85C67"/>
    <w:rsid w:val="00E86973"/>
    <w:rsid w:val="00E92154"/>
    <w:rsid w:val="00E92CA0"/>
    <w:rsid w:val="00EA441C"/>
    <w:rsid w:val="00EA707F"/>
    <w:rsid w:val="00ED4A2D"/>
    <w:rsid w:val="00EF25E9"/>
    <w:rsid w:val="00EF4E5B"/>
    <w:rsid w:val="00EF7068"/>
    <w:rsid w:val="00F017ED"/>
    <w:rsid w:val="00F115EF"/>
    <w:rsid w:val="00F163CE"/>
    <w:rsid w:val="00F17F5D"/>
    <w:rsid w:val="00F27D9F"/>
    <w:rsid w:val="00F474F8"/>
    <w:rsid w:val="00F55D17"/>
    <w:rsid w:val="00F569C5"/>
    <w:rsid w:val="00F674D3"/>
    <w:rsid w:val="00F71CE7"/>
    <w:rsid w:val="00F772F4"/>
    <w:rsid w:val="00F85AC7"/>
    <w:rsid w:val="00FA2748"/>
    <w:rsid w:val="00FB3B4F"/>
    <w:rsid w:val="00FB59C3"/>
    <w:rsid w:val="00FC66EF"/>
    <w:rsid w:val="00FD5CBB"/>
    <w:rsid w:val="00FD684D"/>
    <w:rsid w:val="00FE3AC6"/>
    <w:rsid w:val="00FE3F0B"/>
    <w:rsid w:val="00FF603B"/>
  </w:rsids>
  <m:mathPr>
    <m:mathFont m:val="Cambria Math"/>
    <m:brkBin m:val="before"/>
    <m:brkBinSub m:val="--"/>
    <m:smallFrac m:val="off"/>
    <m:dispDef m:val="off"/>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qFormat="1"/>
    <w:lsdException w:name="Strong" w:uiPriority="22" w:qFormat="1"/>
    <w:lsdException w:name="Normal (Web)" w:uiPriority="99"/>
    <w:lsdException w:name="No Spacing" w:uiPriority="1" w:qFormat="1"/>
    <w:lsdException w:name="List Paragraph" w:uiPriority="34" w:qFormat="1"/>
  </w:latentStyles>
  <w:style w:type="paragraph" w:default="1" w:styleId="Normal">
    <w:name w:val="Normal"/>
    <w:next w:val="Heading1"/>
    <w:qFormat/>
    <w:rsid w:val="00194265"/>
    <w:rPr>
      <w:lang w:val="en-US"/>
    </w:rPr>
  </w:style>
  <w:style w:type="paragraph" w:styleId="Heading1">
    <w:name w:val="heading 1"/>
    <w:basedOn w:val="Normal"/>
    <w:next w:val="Normal"/>
    <w:link w:val="Heading1Char"/>
    <w:uiPriority w:val="9"/>
    <w:qFormat/>
    <w:rsid w:val="00502CC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5323E3"/>
    <w:pPr>
      <w:keepNext/>
      <w:keepLines/>
      <w:spacing w:before="100" w:after="100" w:line="300" w:lineRule="atLeast"/>
      <w:outlineLvl w:val="1"/>
    </w:pPr>
    <w:rPr>
      <w:rFonts w:asciiTheme="majorHAnsi" w:eastAsiaTheme="majorEastAsia" w:hAnsiTheme="majorHAnsi" w:cstheme="majorBidi"/>
      <w:bCs/>
      <w:color w:val="1F497D" w:themeColor="text2"/>
      <w:sz w:val="28"/>
      <w:szCs w:val="28"/>
      <w:lang w:val="en-GB"/>
    </w:rPr>
  </w:style>
  <w:style w:type="paragraph" w:styleId="Heading3">
    <w:name w:val="heading 3"/>
    <w:basedOn w:val="Normal"/>
    <w:next w:val="Normal"/>
    <w:link w:val="Heading3Char"/>
    <w:unhideWhenUsed/>
    <w:qFormat/>
    <w:rsid w:val="005323E3"/>
    <w:pPr>
      <w:keepNext/>
      <w:keepLines/>
      <w:spacing w:before="100" w:after="100" w:line="300" w:lineRule="atLeast"/>
      <w:outlineLvl w:val="2"/>
    </w:pPr>
    <w:rPr>
      <w:rFonts w:asciiTheme="majorHAnsi" w:eastAsiaTheme="majorEastAsia" w:hAnsiTheme="majorHAnsi" w:cstheme="majorBidi"/>
      <w:bCs/>
      <w:i/>
      <w:color w:val="1F497D" w:themeColor="text2"/>
      <w:lang w:val="en-GB"/>
    </w:rPr>
  </w:style>
  <w:style w:type="paragraph" w:styleId="Heading4">
    <w:name w:val="heading 4"/>
    <w:basedOn w:val="Normal"/>
    <w:next w:val="Normal"/>
    <w:link w:val="Heading4Char"/>
    <w:unhideWhenUsed/>
    <w:qFormat/>
    <w:rsid w:val="005323E3"/>
    <w:pPr>
      <w:keepNext/>
      <w:keepLines/>
      <w:spacing w:before="200" w:after="0" w:line="300" w:lineRule="atLeast"/>
      <w:jc w:val="both"/>
      <w:outlineLvl w:val="3"/>
    </w:pPr>
    <w:rPr>
      <w:rFonts w:asciiTheme="majorHAnsi" w:eastAsiaTheme="majorEastAsia" w:hAnsiTheme="majorHAnsi" w:cstheme="majorBidi"/>
      <w:b/>
      <w:bCs/>
      <w:i/>
      <w:iCs/>
      <w:color w:val="4F81BD" w:themeColor="accent1"/>
      <w:sz w:val="20"/>
      <w:szCs w:val="22"/>
      <w:lang w:val="en-GB"/>
    </w:rPr>
  </w:style>
  <w:style w:type="paragraph" w:styleId="Heading5">
    <w:name w:val="heading 5"/>
    <w:basedOn w:val="Normal"/>
    <w:next w:val="Normal"/>
    <w:link w:val="Heading5Char"/>
    <w:qFormat/>
    <w:rsid w:val="005323E3"/>
    <w:pPr>
      <w:tabs>
        <w:tab w:val="num" w:pos="1008"/>
      </w:tabs>
      <w:spacing w:before="240" w:after="60"/>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323E3"/>
    <w:pPr>
      <w:tabs>
        <w:tab w:val="num" w:pos="1152"/>
      </w:tabs>
      <w:spacing w:before="240" w:after="60"/>
      <w:ind w:left="1152" w:hanging="1152"/>
      <w:outlineLvl w:val="5"/>
    </w:pPr>
    <w:rPr>
      <w:rFonts w:ascii="Times New Roman" w:eastAsia="Times New Roman" w:hAnsi="Times New Roman" w:cs="Times New Roman"/>
      <w:b/>
      <w:bCs/>
      <w:sz w:val="22"/>
      <w:szCs w:val="22"/>
      <w:lang w:val="en-GB"/>
    </w:rPr>
  </w:style>
  <w:style w:type="paragraph" w:styleId="Heading7">
    <w:name w:val="heading 7"/>
    <w:basedOn w:val="Normal"/>
    <w:next w:val="Normal"/>
    <w:link w:val="Heading7Char"/>
    <w:qFormat/>
    <w:rsid w:val="005323E3"/>
    <w:pPr>
      <w:tabs>
        <w:tab w:val="num" w:pos="1296"/>
      </w:tabs>
      <w:spacing w:before="240" w:after="60"/>
      <w:ind w:left="1296" w:hanging="1296"/>
      <w:outlineLvl w:val="6"/>
    </w:pPr>
    <w:rPr>
      <w:rFonts w:ascii="Times New Roman" w:eastAsia="Times New Roman" w:hAnsi="Times New Roman" w:cs="Times New Roman"/>
      <w:lang w:val="en-GB"/>
    </w:rPr>
  </w:style>
  <w:style w:type="paragraph" w:styleId="Heading8">
    <w:name w:val="heading 8"/>
    <w:basedOn w:val="Normal"/>
    <w:next w:val="Normal"/>
    <w:link w:val="Heading8Char"/>
    <w:qFormat/>
    <w:rsid w:val="005323E3"/>
    <w:pPr>
      <w:tabs>
        <w:tab w:val="num" w:pos="1440"/>
      </w:tabs>
      <w:spacing w:before="240" w:after="60"/>
      <w:ind w:left="1440" w:hanging="1440"/>
      <w:outlineLvl w:val="7"/>
    </w:pPr>
    <w:rPr>
      <w:rFonts w:ascii="Times New Roman" w:eastAsia="Times New Roman" w:hAnsi="Times New Roman" w:cs="Times New Roman"/>
      <w:i/>
      <w:iCs/>
      <w:lang w:val="en-GB"/>
    </w:rPr>
  </w:style>
  <w:style w:type="paragraph" w:styleId="Heading9">
    <w:name w:val="heading 9"/>
    <w:basedOn w:val="Normal"/>
    <w:next w:val="Normal"/>
    <w:link w:val="Heading9Char"/>
    <w:qFormat/>
    <w:rsid w:val="005323E3"/>
    <w:pPr>
      <w:tabs>
        <w:tab w:val="num" w:pos="1584"/>
      </w:tabs>
      <w:spacing w:before="240" w:after="60"/>
      <w:ind w:left="1584" w:hanging="1584"/>
      <w:outlineLvl w:val="8"/>
    </w:pPr>
    <w:rPr>
      <w:rFonts w:ascii="Arial" w:eastAsia="Times New Roman" w:hAnsi="Arial"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696FD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1D1"/>
    <w:rPr>
      <w:rFonts w:ascii="Lucida Grande" w:hAnsi="Lucida Grande"/>
      <w:sz w:val="18"/>
      <w:szCs w:val="18"/>
    </w:rPr>
  </w:style>
  <w:style w:type="character" w:customStyle="1" w:styleId="BalloonTextChar0">
    <w:name w:val="Balloon Text Char"/>
    <w:basedOn w:val="DefaultParagraphFont"/>
    <w:link w:val="BalloonText"/>
    <w:uiPriority w:val="99"/>
    <w:semiHidden/>
    <w:rsid w:val="003F61D1"/>
    <w:rPr>
      <w:rFonts w:ascii="Lucida Grande" w:hAnsi="Lucida Grande"/>
      <w:sz w:val="18"/>
      <w:szCs w:val="18"/>
    </w:rPr>
  </w:style>
  <w:style w:type="paragraph" w:styleId="Index1">
    <w:name w:val="index 1"/>
    <w:basedOn w:val="Normal"/>
    <w:next w:val="Header"/>
    <w:autoRedefine/>
    <w:semiHidden/>
    <w:rsid w:val="006527A5"/>
    <w:pPr>
      <w:ind w:left="240" w:right="1008" w:hanging="240"/>
    </w:pPr>
    <w:rPr>
      <w:b/>
      <w:sz w:val="18"/>
      <w:szCs w:val="18"/>
    </w:rPr>
  </w:style>
  <w:style w:type="paragraph" w:styleId="Header">
    <w:name w:val="header"/>
    <w:basedOn w:val="Normal"/>
    <w:link w:val="HeaderChar"/>
    <w:uiPriority w:val="99"/>
    <w:rsid w:val="006527A5"/>
    <w:pPr>
      <w:tabs>
        <w:tab w:val="center" w:pos="4320"/>
        <w:tab w:val="right" w:pos="8640"/>
      </w:tabs>
    </w:pPr>
  </w:style>
  <w:style w:type="paragraph" w:styleId="ListParagraph">
    <w:name w:val="List Paragraph"/>
    <w:basedOn w:val="Normal"/>
    <w:uiPriority w:val="34"/>
    <w:qFormat/>
    <w:rsid w:val="003C4782"/>
    <w:pPr>
      <w:ind w:left="720"/>
      <w:contextualSpacing/>
    </w:pPr>
  </w:style>
  <w:style w:type="character" w:customStyle="1" w:styleId="Heading1Char">
    <w:name w:val="Heading 1 Char"/>
    <w:basedOn w:val="DefaultParagraphFont"/>
    <w:link w:val="Heading1"/>
    <w:uiPriority w:val="9"/>
    <w:rsid w:val="00502CCD"/>
    <w:rPr>
      <w:rFonts w:asciiTheme="majorHAnsi" w:eastAsiaTheme="majorEastAsia" w:hAnsiTheme="majorHAnsi" w:cstheme="majorBidi"/>
      <w:b/>
      <w:bCs/>
      <w:color w:val="345A8A" w:themeColor="accent1" w:themeShade="B5"/>
      <w:sz w:val="32"/>
      <w:szCs w:val="32"/>
      <w:lang w:val="en-US"/>
    </w:rPr>
  </w:style>
  <w:style w:type="paragraph" w:styleId="NoSpacing">
    <w:name w:val="No Spacing"/>
    <w:link w:val="NoSpacingChar"/>
    <w:uiPriority w:val="1"/>
    <w:qFormat/>
    <w:rsid w:val="00C06A1E"/>
    <w:pPr>
      <w:spacing w:after="0"/>
    </w:pPr>
    <w:rPr>
      <w:rFonts w:ascii="Calibri" w:eastAsia="Times New Roman" w:hAnsi="Calibri" w:cs="Times New Roman"/>
      <w:sz w:val="22"/>
      <w:szCs w:val="22"/>
      <w:lang w:val="en-US"/>
    </w:rPr>
  </w:style>
  <w:style w:type="character" w:customStyle="1" w:styleId="NoSpacingChar">
    <w:name w:val="No Spacing Char"/>
    <w:basedOn w:val="DefaultParagraphFont"/>
    <w:link w:val="NoSpacing"/>
    <w:rsid w:val="00C06A1E"/>
    <w:rPr>
      <w:rFonts w:ascii="Calibri" w:eastAsia="Times New Roman" w:hAnsi="Calibri" w:cs="Times New Roman"/>
      <w:sz w:val="22"/>
      <w:szCs w:val="22"/>
      <w:lang w:val="en-US"/>
    </w:rPr>
  </w:style>
  <w:style w:type="paragraph" w:styleId="Footer">
    <w:name w:val="footer"/>
    <w:basedOn w:val="Normal"/>
    <w:link w:val="FooterChar"/>
    <w:uiPriority w:val="99"/>
    <w:rsid w:val="00C06A1E"/>
    <w:pPr>
      <w:tabs>
        <w:tab w:val="center" w:pos="4320"/>
        <w:tab w:val="right" w:pos="8640"/>
      </w:tabs>
      <w:spacing w:after="0"/>
    </w:pPr>
  </w:style>
  <w:style w:type="character" w:customStyle="1" w:styleId="FooterChar">
    <w:name w:val="Footer Char"/>
    <w:basedOn w:val="DefaultParagraphFont"/>
    <w:link w:val="Footer"/>
    <w:uiPriority w:val="99"/>
    <w:rsid w:val="00C06A1E"/>
    <w:rPr>
      <w:lang w:val="en-US"/>
    </w:rPr>
  </w:style>
  <w:style w:type="paragraph" w:styleId="FootnoteText">
    <w:name w:val="footnote text"/>
    <w:aliases w:val="Footnote Text Char2 Char,Char Char Char,Char CarNum-Doc Paragraph Char Char,Footnote Text Char1 Char Char,Footnote Text Char Char Char Char,Fo Char Char Char Char,Fotnot Char Char Char Char,Footnote Text Char Char1 Char,Char, Char1"/>
    <w:basedOn w:val="Normal"/>
    <w:link w:val="FootnoteTextChar"/>
    <w:uiPriority w:val="99"/>
    <w:qFormat/>
    <w:rsid w:val="00AC44F6"/>
    <w:pPr>
      <w:spacing w:after="0"/>
    </w:pPr>
  </w:style>
  <w:style w:type="character" w:customStyle="1" w:styleId="FootnoteTextChar">
    <w:name w:val="Footnote Text Char"/>
    <w:aliases w:val="Footnote Text Char2 Char Char,Char Char Char Char,Char CarNum-Doc Paragraph Char Char Char,Footnote Text Char1 Char Char Char,Footnote Text Char Char Char Char Char,Fo Char Char Char Char Char,Fotnot Char Char Char Char Char,Char Char"/>
    <w:basedOn w:val="DefaultParagraphFont"/>
    <w:link w:val="FootnoteText"/>
    <w:uiPriority w:val="99"/>
    <w:rsid w:val="00AC44F6"/>
    <w:rPr>
      <w:lang w:val="en-US"/>
    </w:rPr>
  </w:style>
  <w:style w:type="character" w:styleId="FootnoteReference">
    <w:name w:val="footnote reference"/>
    <w:aliases w:val="E FNZ,-E Fußnotenzeichen,Footnote#"/>
    <w:basedOn w:val="DefaultParagraphFont"/>
    <w:rsid w:val="00AC44F6"/>
    <w:rPr>
      <w:vertAlign w:val="superscript"/>
    </w:rPr>
  </w:style>
  <w:style w:type="table" w:styleId="TableGrid">
    <w:name w:val="Table Grid"/>
    <w:basedOn w:val="TableNormal"/>
    <w:rsid w:val="002D087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2">
    <w:name w:val="Balloon Text Char2"/>
    <w:basedOn w:val="DefaultParagraphFont"/>
    <w:link w:val="BalloonText"/>
    <w:uiPriority w:val="99"/>
    <w:rsid w:val="00696FD3"/>
    <w:rPr>
      <w:rFonts w:ascii="Lucida Grande" w:hAnsi="Lucida Grande"/>
      <w:sz w:val="18"/>
      <w:szCs w:val="18"/>
      <w:lang w:val="en-US"/>
    </w:rPr>
  </w:style>
  <w:style w:type="paragraph" w:customStyle="1" w:styleId="paragraphnumbering">
    <w:name w:val="paragraph numbering"/>
    <w:basedOn w:val="Normal"/>
    <w:rsid w:val="00AD32DF"/>
    <w:pPr>
      <w:widowControl w:val="0"/>
      <w:numPr>
        <w:numId w:val="1"/>
      </w:numPr>
      <w:autoSpaceDE w:val="0"/>
      <w:autoSpaceDN w:val="0"/>
      <w:spacing w:after="180"/>
      <w:jc w:val="both"/>
    </w:pPr>
    <w:rPr>
      <w:rFonts w:ascii="Times New Roman" w:eastAsia="Times New Roman" w:hAnsi="Times New Roman" w:cs="Geneva"/>
      <w:lang w:val="en-GB"/>
    </w:rPr>
  </w:style>
  <w:style w:type="character" w:styleId="PageNumber">
    <w:name w:val="page number"/>
    <w:basedOn w:val="DefaultParagraphFont"/>
    <w:rsid w:val="00527688"/>
  </w:style>
  <w:style w:type="character" w:styleId="CommentReference">
    <w:name w:val="annotation reference"/>
    <w:basedOn w:val="DefaultParagraphFont"/>
    <w:rsid w:val="003C413D"/>
    <w:rPr>
      <w:sz w:val="16"/>
      <w:szCs w:val="16"/>
    </w:rPr>
  </w:style>
  <w:style w:type="paragraph" w:styleId="CommentText">
    <w:name w:val="annotation text"/>
    <w:basedOn w:val="Normal"/>
    <w:link w:val="CommentTextChar"/>
    <w:rsid w:val="003C413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413D"/>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5323E3"/>
    <w:rPr>
      <w:rFonts w:asciiTheme="majorHAnsi" w:eastAsiaTheme="majorEastAsia" w:hAnsiTheme="majorHAnsi" w:cstheme="majorBidi"/>
      <w:bCs/>
      <w:color w:val="1F497D" w:themeColor="text2"/>
      <w:sz w:val="28"/>
      <w:szCs w:val="28"/>
    </w:rPr>
  </w:style>
  <w:style w:type="character" w:customStyle="1" w:styleId="Heading3Char">
    <w:name w:val="Heading 3 Char"/>
    <w:basedOn w:val="DefaultParagraphFont"/>
    <w:link w:val="Heading3"/>
    <w:rsid w:val="005323E3"/>
    <w:rPr>
      <w:rFonts w:asciiTheme="majorHAnsi" w:eastAsiaTheme="majorEastAsia" w:hAnsiTheme="majorHAnsi" w:cstheme="majorBidi"/>
      <w:bCs/>
      <w:i/>
      <w:color w:val="1F497D" w:themeColor="text2"/>
    </w:rPr>
  </w:style>
  <w:style w:type="character" w:customStyle="1" w:styleId="Heading4Char">
    <w:name w:val="Heading 4 Char"/>
    <w:basedOn w:val="DefaultParagraphFont"/>
    <w:link w:val="Heading4"/>
    <w:uiPriority w:val="9"/>
    <w:rsid w:val="005323E3"/>
    <w:rPr>
      <w:rFonts w:asciiTheme="majorHAnsi" w:eastAsiaTheme="majorEastAsia" w:hAnsiTheme="majorHAnsi" w:cstheme="majorBidi"/>
      <w:b/>
      <w:bCs/>
      <w:i/>
      <w:iCs/>
      <w:color w:val="4F81BD" w:themeColor="accent1"/>
      <w:sz w:val="20"/>
      <w:szCs w:val="22"/>
    </w:rPr>
  </w:style>
  <w:style w:type="character" w:customStyle="1" w:styleId="Heading5Char">
    <w:name w:val="Heading 5 Char"/>
    <w:basedOn w:val="DefaultParagraphFont"/>
    <w:link w:val="Heading5"/>
    <w:rsid w:val="005323E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323E3"/>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5323E3"/>
    <w:rPr>
      <w:rFonts w:ascii="Times New Roman" w:eastAsia="Times New Roman" w:hAnsi="Times New Roman" w:cs="Times New Roman"/>
    </w:rPr>
  </w:style>
  <w:style w:type="character" w:customStyle="1" w:styleId="Heading8Char">
    <w:name w:val="Heading 8 Char"/>
    <w:basedOn w:val="DefaultParagraphFont"/>
    <w:link w:val="Heading8"/>
    <w:rsid w:val="005323E3"/>
    <w:rPr>
      <w:rFonts w:ascii="Times New Roman" w:eastAsia="Times New Roman" w:hAnsi="Times New Roman" w:cs="Times New Roman"/>
      <w:i/>
      <w:iCs/>
    </w:rPr>
  </w:style>
  <w:style w:type="character" w:customStyle="1" w:styleId="Heading9Char">
    <w:name w:val="Heading 9 Char"/>
    <w:basedOn w:val="DefaultParagraphFont"/>
    <w:link w:val="Heading9"/>
    <w:rsid w:val="005323E3"/>
    <w:rPr>
      <w:rFonts w:ascii="Arial" w:eastAsia="Times New Roman" w:hAnsi="Arial" w:cs="Times New Roman"/>
      <w:sz w:val="22"/>
      <w:szCs w:val="22"/>
    </w:rPr>
  </w:style>
  <w:style w:type="character" w:customStyle="1" w:styleId="HeaderChar">
    <w:name w:val="Header Char"/>
    <w:basedOn w:val="DefaultParagraphFont"/>
    <w:link w:val="Header"/>
    <w:uiPriority w:val="99"/>
    <w:rsid w:val="005323E3"/>
    <w:rPr>
      <w:lang w:val="en-US"/>
    </w:rPr>
  </w:style>
  <w:style w:type="character" w:customStyle="1" w:styleId="BalloonTextChar1">
    <w:name w:val="Balloon Text Char1"/>
    <w:basedOn w:val="DefaultParagraphFont"/>
    <w:semiHidden/>
    <w:rsid w:val="005323E3"/>
    <w:rPr>
      <w:rFonts w:ascii="Tahoma" w:hAnsi="Tahoma" w:cs="Tahoma"/>
      <w:sz w:val="16"/>
      <w:szCs w:val="16"/>
    </w:rPr>
  </w:style>
  <w:style w:type="paragraph" w:styleId="Title">
    <w:name w:val="Title"/>
    <w:basedOn w:val="Normal"/>
    <w:next w:val="Normal"/>
    <w:link w:val="TitleChar"/>
    <w:qFormat/>
    <w:rsid w:val="005323E3"/>
    <w:pPr>
      <w:pBdr>
        <w:bottom w:val="single" w:sz="8" w:space="4" w:color="4F81BD"/>
      </w:pBdr>
      <w:spacing w:after="300"/>
      <w:contextualSpacing/>
    </w:pPr>
    <w:rPr>
      <w:rFonts w:ascii="Cambria" w:eastAsia="Times New Roman" w:hAnsi="Cambria" w:cs="Times New Roman"/>
      <w:color w:val="17365D"/>
      <w:spacing w:val="5"/>
      <w:kern w:val="28"/>
      <w:sz w:val="52"/>
      <w:szCs w:val="52"/>
      <w:lang w:val="en-GB"/>
    </w:rPr>
  </w:style>
  <w:style w:type="character" w:customStyle="1" w:styleId="TitleChar">
    <w:name w:val="Title Char"/>
    <w:basedOn w:val="DefaultParagraphFont"/>
    <w:link w:val="Title"/>
    <w:rsid w:val="005323E3"/>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5323E3"/>
    <w:rPr>
      <w:color w:val="0000FF"/>
      <w:u w:val="single"/>
    </w:rPr>
  </w:style>
  <w:style w:type="table" w:customStyle="1" w:styleId="LightShading-Accent11">
    <w:name w:val="Light Shading - Accent 11"/>
    <w:basedOn w:val="TableNormal"/>
    <w:rsid w:val="005323E3"/>
    <w:pPr>
      <w:spacing w:after="0"/>
    </w:pPr>
    <w:rPr>
      <w:rFonts w:ascii="Calibri" w:eastAsia="Calibri" w:hAnsi="Calibri"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5323E3"/>
    <w:pPr>
      <w:spacing w:after="0"/>
    </w:pPr>
    <w:rPr>
      <w:rFonts w:ascii="Cambria" w:eastAsia="Times New Roman" w:hAnsi="Cambria" w:cs="Times New Roman"/>
      <w:color w:val="000000"/>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CommentSubject">
    <w:name w:val="annotation subject"/>
    <w:basedOn w:val="CommentText"/>
    <w:next w:val="CommentText"/>
    <w:link w:val="CommentSubjectChar"/>
    <w:unhideWhenUsed/>
    <w:rsid w:val="005323E3"/>
    <w:pPr>
      <w:spacing w:after="200" w:line="276" w:lineRule="auto"/>
    </w:pPr>
    <w:rPr>
      <w:rFonts w:ascii="Calibri" w:eastAsia="Calibri" w:hAnsi="Calibri"/>
      <w:b/>
      <w:bCs/>
      <w:lang w:val="en-GB"/>
    </w:rPr>
  </w:style>
  <w:style w:type="character" w:customStyle="1" w:styleId="CommentSubjectChar">
    <w:name w:val="Comment Subject Char"/>
    <w:basedOn w:val="CommentTextChar"/>
    <w:link w:val="CommentSubject"/>
    <w:rsid w:val="005323E3"/>
    <w:rPr>
      <w:rFonts w:ascii="Calibri" w:eastAsia="Calibri" w:hAnsi="Calibri"/>
      <w:b/>
      <w:bCs/>
    </w:rPr>
  </w:style>
  <w:style w:type="paragraph" w:styleId="Caption">
    <w:name w:val="caption"/>
    <w:basedOn w:val="Normal"/>
    <w:next w:val="Normal"/>
    <w:uiPriority w:val="35"/>
    <w:qFormat/>
    <w:rsid w:val="005323E3"/>
    <w:pPr>
      <w:spacing w:line="276" w:lineRule="auto"/>
    </w:pPr>
    <w:rPr>
      <w:rFonts w:ascii="Calibri" w:eastAsia="Calibri" w:hAnsi="Calibri" w:cs="Times New Roman"/>
      <w:b/>
      <w:bCs/>
      <w:sz w:val="20"/>
      <w:szCs w:val="20"/>
      <w:lang w:val="en-GB"/>
    </w:rPr>
  </w:style>
  <w:style w:type="paragraph" w:styleId="NormalWeb">
    <w:name w:val="Normal (Web)"/>
    <w:basedOn w:val="Normal"/>
    <w:uiPriority w:val="99"/>
    <w:unhideWhenUsed/>
    <w:rsid w:val="005323E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5323E3"/>
    <w:rPr>
      <w:b/>
      <w:bCs/>
      <w:i w:val="0"/>
      <w:iCs w:val="0"/>
    </w:rPr>
  </w:style>
  <w:style w:type="paragraph" w:customStyle="1" w:styleId="Default">
    <w:name w:val="Default"/>
    <w:link w:val="DefaultChar"/>
    <w:rsid w:val="005323E3"/>
    <w:pPr>
      <w:autoSpaceDE w:val="0"/>
      <w:autoSpaceDN w:val="0"/>
      <w:adjustRightInd w:val="0"/>
      <w:spacing w:after="0"/>
    </w:pPr>
    <w:rPr>
      <w:rFonts w:ascii="Times New Roman" w:eastAsia="Calibri" w:hAnsi="Times New Roman" w:cs="Times New Roman"/>
      <w:color w:val="000000"/>
      <w:lang w:val="en-US"/>
    </w:rPr>
  </w:style>
  <w:style w:type="character" w:customStyle="1" w:styleId="DefaultChar">
    <w:name w:val="Default Char"/>
    <w:basedOn w:val="DefaultParagraphFont"/>
    <w:link w:val="Default"/>
    <w:locked/>
    <w:rsid w:val="005323E3"/>
    <w:rPr>
      <w:rFonts w:ascii="Times New Roman" w:eastAsia="Calibri" w:hAnsi="Times New Roman" w:cs="Times New Roman"/>
      <w:color w:val="000000"/>
      <w:lang w:val="en-US"/>
    </w:rPr>
  </w:style>
  <w:style w:type="character" w:styleId="Strong">
    <w:name w:val="Strong"/>
    <w:basedOn w:val="DefaultParagraphFont"/>
    <w:uiPriority w:val="22"/>
    <w:qFormat/>
    <w:rsid w:val="005323E3"/>
    <w:rPr>
      <w:b/>
      <w:bCs/>
    </w:rPr>
  </w:style>
  <w:style w:type="character" w:styleId="FollowedHyperlink">
    <w:name w:val="FollowedHyperlink"/>
    <w:basedOn w:val="DefaultParagraphFont"/>
    <w:unhideWhenUsed/>
    <w:rsid w:val="005323E3"/>
    <w:rPr>
      <w:color w:val="800080" w:themeColor="followedHyperlink"/>
      <w:u w:val="single"/>
    </w:rPr>
  </w:style>
  <w:style w:type="character" w:styleId="HTMLCite">
    <w:name w:val="HTML Cite"/>
    <w:basedOn w:val="DefaultParagraphFont"/>
    <w:unhideWhenUsed/>
    <w:rsid w:val="005323E3"/>
    <w:rPr>
      <w:i/>
      <w:iCs/>
    </w:rPr>
  </w:style>
  <w:style w:type="paragraph" w:customStyle="1" w:styleId="Bullets">
    <w:name w:val="Bullets"/>
    <w:basedOn w:val="Normal"/>
    <w:link w:val="BulletsChar"/>
    <w:qFormat/>
    <w:rsid w:val="005323E3"/>
    <w:pPr>
      <w:spacing w:before="100" w:after="0" w:line="300" w:lineRule="atLeast"/>
      <w:ind w:left="720" w:hanging="360"/>
      <w:jc w:val="both"/>
    </w:pPr>
    <w:rPr>
      <w:rFonts w:ascii="Arial" w:eastAsia="Calibri" w:hAnsi="Arial" w:cs="Times New Roman"/>
      <w:sz w:val="20"/>
      <w:szCs w:val="22"/>
      <w:lang w:val="en-GB"/>
    </w:rPr>
  </w:style>
  <w:style w:type="character" w:customStyle="1" w:styleId="BulletsChar">
    <w:name w:val="Bullets Char"/>
    <w:basedOn w:val="DefaultParagraphFont"/>
    <w:link w:val="Bullets"/>
    <w:rsid w:val="005323E3"/>
    <w:rPr>
      <w:rFonts w:ascii="Arial" w:eastAsia="Calibri" w:hAnsi="Arial" w:cs="Times New Roman"/>
      <w:sz w:val="20"/>
      <w:szCs w:val="22"/>
    </w:rPr>
  </w:style>
  <w:style w:type="paragraph" w:customStyle="1" w:styleId="Bulletnormal">
    <w:name w:val="Bullet normal"/>
    <w:basedOn w:val="Normal"/>
    <w:autoRedefine/>
    <w:rsid w:val="005323E3"/>
    <w:pPr>
      <w:tabs>
        <w:tab w:val="num" w:pos="170"/>
        <w:tab w:val="left" w:pos="1100"/>
      </w:tabs>
      <w:spacing w:after="0" w:line="280" w:lineRule="exact"/>
      <w:ind w:left="170" w:right="415" w:hanging="170"/>
    </w:pPr>
    <w:rPr>
      <w:rFonts w:ascii="Times New Roman" w:eastAsia="Times New Roman" w:hAnsi="Times New Roman" w:cs="Arial"/>
      <w:bCs/>
      <w:iCs/>
      <w:color w:val="000000"/>
    </w:rPr>
  </w:style>
  <w:style w:type="paragraph" w:styleId="Subtitle">
    <w:name w:val="Subtitle"/>
    <w:basedOn w:val="Normal"/>
    <w:link w:val="SubtitleChar"/>
    <w:autoRedefine/>
    <w:qFormat/>
    <w:rsid w:val="005323E3"/>
    <w:pPr>
      <w:spacing w:after="60" w:line="320" w:lineRule="exact"/>
      <w:ind w:right="415"/>
      <w:jc w:val="center"/>
      <w:outlineLvl w:val="1"/>
    </w:pPr>
    <w:rPr>
      <w:rFonts w:ascii="Times New Roman" w:eastAsia="Times New Roman" w:hAnsi="Times New Roman" w:cs="Times New Roman"/>
      <w:b/>
      <w:color w:val="000080"/>
      <w:sz w:val="32"/>
    </w:rPr>
  </w:style>
  <w:style w:type="character" w:customStyle="1" w:styleId="SubtitleChar">
    <w:name w:val="Subtitle Char"/>
    <w:basedOn w:val="DefaultParagraphFont"/>
    <w:link w:val="Subtitle"/>
    <w:rsid w:val="005323E3"/>
    <w:rPr>
      <w:rFonts w:ascii="Times New Roman" w:eastAsia="Times New Roman" w:hAnsi="Times New Roman" w:cs="Times New Roman"/>
      <w:b/>
      <w:color w:val="000080"/>
      <w:sz w:val="32"/>
      <w:lang w:val="en-US"/>
    </w:rPr>
  </w:style>
  <w:style w:type="paragraph" w:customStyle="1" w:styleId="Normalcentrebold">
    <w:name w:val="Normal centre bold"/>
    <w:basedOn w:val="Normal"/>
    <w:autoRedefine/>
    <w:rsid w:val="005323E3"/>
    <w:pPr>
      <w:spacing w:after="0"/>
      <w:ind w:right="415"/>
      <w:jc w:val="center"/>
    </w:pPr>
    <w:rPr>
      <w:rFonts w:ascii="Times New Roman" w:eastAsia="Times New Roman" w:hAnsi="Times New Roman" w:cs="Times New Roman"/>
      <w:b/>
    </w:rPr>
  </w:style>
  <w:style w:type="paragraph" w:customStyle="1" w:styleId="Normalcentre">
    <w:name w:val="Normal centre"/>
    <w:basedOn w:val="Normal"/>
    <w:autoRedefine/>
    <w:rsid w:val="005323E3"/>
    <w:pPr>
      <w:spacing w:after="0"/>
      <w:ind w:right="415"/>
      <w:jc w:val="center"/>
    </w:pPr>
    <w:rPr>
      <w:rFonts w:ascii="Times New Roman" w:eastAsia="Times New Roman" w:hAnsi="Times New Roman" w:cs="Times New Roman"/>
    </w:rPr>
  </w:style>
  <w:style w:type="character" w:customStyle="1" w:styleId="FootnoteTextChar1">
    <w:name w:val="Footnote Text Char1"/>
    <w:aliases w:val="Footnote Text Char2 Char Char1,Char Char Char Char1,Char CarNum-Doc Paragraph Char Char Char1,Footnote Text Char1 Char Char Char1,Footnote Text Char Char Char Char Char1,Fo Char Char Char Char Char1,Fotnot Char Char Char Char Char1"/>
    <w:basedOn w:val="DefaultParagraphFont"/>
    <w:locked/>
    <w:rsid w:val="005323E3"/>
    <w:rPr>
      <w:rFonts w:eastAsia="Times New Roman"/>
      <w:sz w:val="20"/>
      <w:szCs w:val="20"/>
      <w:lang w:val="nb-NO" w:eastAsia="nb-NO"/>
    </w:rPr>
  </w:style>
  <w:style w:type="paragraph" w:customStyle="1" w:styleId="Pa4">
    <w:name w:val="Pa4"/>
    <w:basedOn w:val="Default"/>
    <w:next w:val="Default"/>
    <w:rsid w:val="005323E3"/>
    <w:pPr>
      <w:spacing w:line="561" w:lineRule="atLeast"/>
    </w:pPr>
    <w:rPr>
      <w:rFonts w:ascii="MetaBold-Roman" w:eastAsia="Times New Roman" w:hAnsi="MetaBold-Roman" w:cstheme="minorBidi"/>
      <w:color w:val="auto"/>
      <w:lang w:val="en-GB"/>
    </w:rPr>
  </w:style>
  <w:style w:type="character" w:customStyle="1" w:styleId="A4">
    <w:name w:val="A4"/>
    <w:rsid w:val="005323E3"/>
    <w:rPr>
      <w:rFonts w:cs="MetaBold-Roman"/>
      <w:color w:val="000000"/>
      <w:sz w:val="60"/>
      <w:szCs w:val="60"/>
    </w:rPr>
  </w:style>
  <w:style w:type="paragraph" w:customStyle="1" w:styleId="Pa15">
    <w:name w:val="Pa15"/>
    <w:basedOn w:val="Default"/>
    <w:next w:val="Default"/>
    <w:rsid w:val="005323E3"/>
    <w:pPr>
      <w:spacing w:line="189" w:lineRule="atLeast"/>
    </w:pPr>
    <w:rPr>
      <w:rFonts w:ascii="MetaNormal-Roman" w:eastAsia="Times New Roman" w:hAnsi="MetaNormal-Roman" w:cstheme="minorBidi"/>
      <w:color w:val="auto"/>
      <w:lang w:val="en-GB"/>
    </w:rPr>
  </w:style>
  <w:style w:type="paragraph" w:customStyle="1" w:styleId="Pa17">
    <w:name w:val="Pa17"/>
    <w:basedOn w:val="Default"/>
    <w:next w:val="Default"/>
    <w:rsid w:val="005323E3"/>
    <w:pPr>
      <w:spacing w:line="189" w:lineRule="atLeast"/>
    </w:pPr>
    <w:rPr>
      <w:rFonts w:ascii="MetaNormal-Roman" w:eastAsia="Times New Roman" w:hAnsi="MetaNormal-Roman" w:cstheme="minorBidi"/>
      <w:color w:val="auto"/>
      <w:lang w:val="en-GB"/>
    </w:rPr>
  </w:style>
  <w:style w:type="paragraph" w:styleId="TOC1">
    <w:name w:val="toc 1"/>
    <w:basedOn w:val="Normal"/>
    <w:next w:val="Normal"/>
    <w:autoRedefine/>
    <w:uiPriority w:val="39"/>
    <w:unhideWhenUsed/>
    <w:qFormat/>
    <w:rsid w:val="005323E3"/>
    <w:pPr>
      <w:spacing w:before="120" w:after="120" w:line="276" w:lineRule="auto"/>
    </w:pPr>
    <w:rPr>
      <w:rFonts w:eastAsia="Calibri" w:cs="Times New Roman"/>
      <w:b/>
      <w:bCs/>
      <w:caps/>
      <w:sz w:val="20"/>
      <w:lang w:val="en-GB"/>
    </w:rPr>
  </w:style>
  <w:style w:type="paragraph" w:styleId="TOC2">
    <w:name w:val="toc 2"/>
    <w:basedOn w:val="Normal"/>
    <w:next w:val="Normal"/>
    <w:autoRedefine/>
    <w:uiPriority w:val="39"/>
    <w:unhideWhenUsed/>
    <w:qFormat/>
    <w:rsid w:val="005323E3"/>
    <w:pPr>
      <w:spacing w:after="0" w:line="276" w:lineRule="auto"/>
      <w:ind w:left="220"/>
    </w:pPr>
    <w:rPr>
      <w:rFonts w:eastAsia="Calibri" w:cs="Times New Roman"/>
      <w:smallCaps/>
      <w:sz w:val="20"/>
      <w:lang w:val="en-GB"/>
    </w:rPr>
  </w:style>
  <w:style w:type="character" w:customStyle="1" w:styleId="name">
    <w:name w:val="name"/>
    <w:basedOn w:val="DefaultParagraphFont"/>
    <w:rsid w:val="005323E3"/>
  </w:style>
  <w:style w:type="character" w:customStyle="1" w:styleId="xref-sep">
    <w:name w:val="xref-sep"/>
    <w:basedOn w:val="DefaultParagraphFont"/>
    <w:rsid w:val="005323E3"/>
  </w:style>
  <w:style w:type="paragraph" w:styleId="TOC3">
    <w:name w:val="toc 3"/>
    <w:basedOn w:val="Normal"/>
    <w:next w:val="Normal"/>
    <w:autoRedefine/>
    <w:uiPriority w:val="39"/>
    <w:unhideWhenUsed/>
    <w:qFormat/>
    <w:rsid w:val="005323E3"/>
    <w:pPr>
      <w:spacing w:after="0" w:line="276" w:lineRule="auto"/>
      <w:ind w:left="440"/>
    </w:pPr>
    <w:rPr>
      <w:rFonts w:eastAsia="Calibri" w:cs="Times New Roman"/>
      <w:i/>
      <w:iCs/>
      <w:sz w:val="20"/>
      <w:lang w:val="en-GB"/>
    </w:rPr>
  </w:style>
  <w:style w:type="paragraph" w:styleId="TableofFigures">
    <w:name w:val="table of figures"/>
    <w:basedOn w:val="Normal"/>
    <w:next w:val="Normal"/>
    <w:unhideWhenUsed/>
    <w:rsid w:val="005323E3"/>
    <w:pPr>
      <w:spacing w:after="0" w:line="300" w:lineRule="atLeast"/>
    </w:pPr>
    <w:rPr>
      <w:rFonts w:ascii="Arial" w:eastAsia="Calibri" w:hAnsi="Arial" w:cs="Times New Roman"/>
      <w:sz w:val="20"/>
      <w:szCs w:val="22"/>
      <w:lang w:val="en-GB"/>
    </w:rPr>
  </w:style>
  <w:style w:type="paragraph" w:customStyle="1" w:styleId="Char1">
    <w:name w:val="Char1"/>
    <w:basedOn w:val="Normal"/>
    <w:rsid w:val="005323E3"/>
    <w:pPr>
      <w:spacing w:after="160" w:line="240" w:lineRule="exact"/>
    </w:pPr>
    <w:rPr>
      <w:rFonts w:ascii="Verdana" w:eastAsia="Times New Roman" w:hAnsi="Verdana" w:cs="Times New Roman"/>
      <w:sz w:val="20"/>
      <w:szCs w:val="20"/>
    </w:rPr>
  </w:style>
  <w:style w:type="paragraph" w:styleId="BodyText">
    <w:name w:val="Body Text"/>
    <w:basedOn w:val="Normal"/>
    <w:link w:val="BodyTextChar"/>
    <w:rsid w:val="005323E3"/>
    <w:pPr>
      <w:overflowPunct w:val="0"/>
      <w:autoSpaceDE w:val="0"/>
      <w:autoSpaceDN w:val="0"/>
      <w:adjustRightInd w:val="0"/>
      <w:spacing w:after="0"/>
      <w:jc w:val="center"/>
      <w:textAlignment w:val="baseline"/>
    </w:pPr>
    <w:rPr>
      <w:rFonts w:ascii="Arial" w:eastAsia="Times New Roman" w:hAnsi="Arial" w:cs="Times New Roman"/>
      <w:b/>
      <w:bCs/>
      <w:sz w:val="28"/>
      <w:szCs w:val="20"/>
      <w:lang w:val="en-GB" w:eastAsia="de-DE"/>
    </w:rPr>
  </w:style>
  <w:style w:type="character" w:customStyle="1" w:styleId="BodyTextChar">
    <w:name w:val="Body Text Char"/>
    <w:basedOn w:val="DefaultParagraphFont"/>
    <w:link w:val="BodyText"/>
    <w:rsid w:val="005323E3"/>
    <w:rPr>
      <w:rFonts w:ascii="Arial" w:eastAsia="Times New Roman" w:hAnsi="Arial" w:cs="Times New Roman"/>
      <w:b/>
      <w:bCs/>
      <w:sz w:val="28"/>
      <w:szCs w:val="20"/>
      <w:lang w:eastAsia="de-DE"/>
    </w:rPr>
  </w:style>
  <w:style w:type="character" w:customStyle="1" w:styleId="EndnoteTextChar">
    <w:name w:val="Endnote Text Char"/>
    <w:aliases w:val=" Char Char"/>
    <w:basedOn w:val="DefaultParagraphFont"/>
    <w:link w:val="EndnoteText"/>
    <w:rsid w:val="005323E3"/>
    <w:rPr>
      <w:rFonts w:ascii="Arial" w:eastAsia="Times New Roman" w:hAnsi="Arial"/>
      <w:lang w:eastAsia="en-GB"/>
    </w:rPr>
  </w:style>
  <w:style w:type="paragraph" w:styleId="EndnoteText">
    <w:name w:val="endnote text"/>
    <w:aliases w:val=" Char"/>
    <w:basedOn w:val="Normal"/>
    <w:link w:val="EndnoteTextChar"/>
    <w:rsid w:val="005323E3"/>
    <w:pPr>
      <w:spacing w:after="0" w:line="300" w:lineRule="atLeast"/>
      <w:jc w:val="both"/>
    </w:pPr>
    <w:rPr>
      <w:rFonts w:ascii="Arial" w:eastAsia="Times New Roman" w:hAnsi="Arial"/>
      <w:lang w:val="en-GB" w:eastAsia="en-GB"/>
    </w:rPr>
  </w:style>
  <w:style w:type="character" w:customStyle="1" w:styleId="EndnoteTextChar1">
    <w:name w:val="Endnote Text Char1"/>
    <w:basedOn w:val="DefaultParagraphFont"/>
    <w:link w:val="EndnoteText"/>
    <w:rsid w:val="005323E3"/>
    <w:rPr>
      <w:lang w:val="en-US"/>
    </w:rPr>
  </w:style>
  <w:style w:type="character" w:customStyle="1" w:styleId="newstitle1">
    <w:name w:val="newstitle1"/>
    <w:basedOn w:val="DefaultParagraphFont"/>
    <w:rsid w:val="005323E3"/>
    <w:rPr>
      <w:rFonts w:ascii="Arial" w:hAnsi="Arial" w:cs="Arial" w:hint="default"/>
      <w:b w:val="0"/>
      <w:bCs w:val="0"/>
      <w:color w:val="336666"/>
      <w:sz w:val="18"/>
      <w:szCs w:val="18"/>
    </w:rPr>
  </w:style>
  <w:style w:type="character" w:customStyle="1" w:styleId="intro1">
    <w:name w:val="intro1"/>
    <w:basedOn w:val="DefaultParagraphFont"/>
    <w:rsid w:val="005323E3"/>
  </w:style>
  <w:style w:type="character" w:customStyle="1" w:styleId="text">
    <w:name w:val="text"/>
    <w:basedOn w:val="DefaultParagraphFont"/>
    <w:rsid w:val="005323E3"/>
  </w:style>
  <w:style w:type="paragraph" w:customStyle="1" w:styleId="Char11">
    <w:name w:val="Char11"/>
    <w:basedOn w:val="Normal"/>
    <w:rsid w:val="005323E3"/>
    <w:pPr>
      <w:spacing w:after="160" w:line="240" w:lineRule="exact"/>
    </w:pPr>
    <w:rPr>
      <w:rFonts w:ascii="Verdana" w:eastAsia="Times New Roman" w:hAnsi="Verdana" w:cs="Times New Roman"/>
      <w:sz w:val="20"/>
      <w:szCs w:val="20"/>
    </w:rPr>
  </w:style>
  <w:style w:type="paragraph" w:customStyle="1" w:styleId="Normal3">
    <w:name w:val="Normal+3"/>
    <w:basedOn w:val="Default"/>
    <w:next w:val="Default"/>
    <w:rsid w:val="005323E3"/>
    <w:rPr>
      <w:rFonts w:ascii="Tahoma" w:hAnsi="Tahoma" w:cs="Tahoma"/>
      <w:color w:val="auto"/>
      <w:lang w:val="id-ID"/>
    </w:rPr>
  </w:style>
  <w:style w:type="paragraph" w:customStyle="1" w:styleId="xdefault">
    <w:name w:val="x_default"/>
    <w:basedOn w:val="Normal"/>
    <w:rsid w:val="005323E3"/>
    <w:pPr>
      <w:spacing w:before="100" w:beforeAutospacing="1" w:after="100" w:afterAutospacing="1"/>
    </w:pPr>
    <w:rPr>
      <w:rFonts w:ascii="Times New Roman" w:eastAsia="Times New Roman" w:hAnsi="Times New Roman" w:cs="Times New Roman"/>
    </w:rPr>
  </w:style>
  <w:style w:type="paragraph" w:styleId="BodyTextIndent2">
    <w:name w:val="Body Text Indent 2"/>
    <w:basedOn w:val="Normal"/>
    <w:link w:val="BodyTextIndent2Char"/>
    <w:rsid w:val="005323E3"/>
    <w:pPr>
      <w:spacing w:after="120" w:line="480" w:lineRule="auto"/>
      <w:ind w:left="36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323E3"/>
    <w:rPr>
      <w:rFonts w:ascii="Times New Roman" w:eastAsia="Times New Roman" w:hAnsi="Times New Roman" w:cs="Times New Roman"/>
    </w:rPr>
  </w:style>
  <w:style w:type="paragraph" w:styleId="BodyTextIndent3">
    <w:name w:val="Body Text Indent 3"/>
    <w:basedOn w:val="Normal"/>
    <w:link w:val="BodyTextIndent3Char"/>
    <w:rsid w:val="005323E3"/>
    <w:pPr>
      <w:spacing w:after="120"/>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323E3"/>
    <w:rPr>
      <w:rFonts w:ascii="Times New Roman" w:eastAsia="Times New Roman" w:hAnsi="Times New Roman" w:cs="Times New Roman"/>
      <w:sz w:val="16"/>
      <w:szCs w:val="16"/>
    </w:rPr>
  </w:style>
  <w:style w:type="paragraph" w:styleId="BodyText2">
    <w:name w:val="Body Text 2"/>
    <w:basedOn w:val="Normal"/>
    <w:link w:val="BodyText2Char"/>
    <w:rsid w:val="005323E3"/>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5323E3"/>
    <w:rPr>
      <w:rFonts w:ascii="Times New Roman" w:eastAsia="Times New Roman" w:hAnsi="Times New Roman" w:cs="Times New Roman"/>
    </w:rPr>
  </w:style>
  <w:style w:type="paragraph" w:customStyle="1" w:styleId="StyleHeading3NotLatinItalic">
    <w:name w:val="Style Heading 3 + Not (Latin) Italic"/>
    <w:basedOn w:val="Heading3"/>
    <w:rsid w:val="005323E3"/>
    <w:pPr>
      <w:keepLines w:val="0"/>
      <w:spacing w:before="240" w:after="60" w:line="240" w:lineRule="auto"/>
    </w:pPr>
    <w:rPr>
      <w:rFonts w:ascii="Times New Roman" w:eastAsia="Times New Roman" w:hAnsi="Times New Roman" w:cs="Times New Roman"/>
      <w:b/>
      <w:color w:val="auto"/>
      <w:szCs w:val="26"/>
    </w:rPr>
  </w:style>
  <w:style w:type="paragraph" w:styleId="PlainText">
    <w:name w:val="Plain Text"/>
    <w:basedOn w:val="Normal"/>
    <w:link w:val="PlainTextChar"/>
    <w:unhideWhenUsed/>
    <w:rsid w:val="005323E3"/>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rsid w:val="005323E3"/>
    <w:rPr>
      <w:rFonts w:ascii="Consolas" w:eastAsia="Calibri" w:hAnsi="Consolas" w:cs="Times New Roman"/>
      <w:sz w:val="21"/>
      <w:szCs w:val="21"/>
      <w:lang w:val="en-US"/>
    </w:rPr>
  </w:style>
  <w:style w:type="numbering" w:customStyle="1" w:styleId="Style1">
    <w:name w:val="Style1"/>
    <w:rsid w:val="005323E3"/>
    <w:pPr>
      <w:numPr>
        <w:numId w:val="2"/>
      </w:numPr>
    </w:pPr>
  </w:style>
  <w:style w:type="paragraph" w:styleId="TOCHeading">
    <w:name w:val="TOC Heading"/>
    <w:basedOn w:val="Heading1"/>
    <w:next w:val="Normal"/>
    <w:uiPriority w:val="39"/>
    <w:unhideWhenUsed/>
    <w:qFormat/>
    <w:rsid w:val="005323E3"/>
    <w:pPr>
      <w:tabs>
        <w:tab w:val="left" w:pos="567"/>
      </w:tabs>
      <w:spacing w:after="100" w:line="276" w:lineRule="auto"/>
      <w:ind w:left="360"/>
      <w:jc w:val="center"/>
      <w:outlineLvl w:val="9"/>
    </w:pPr>
    <w:rPr>
      <w:rFonts w:ascii="Arial" w:hAnsi="Arial" w:cs="Arial"/>
      <w:color w:val="365F91" w:themeColor="accent1" w:themeShade="BF"/>
      <w:sz w:val="28"/>
      <w:szCs w:val="28"/>
    </w:rPr>
  </w:style>
  <w:style w:type="paragraph" w:customStyle="1" w:styleId="Normal1">
    <w:name w:val="Normal1"/>
    <w:basedOn w:val="Normal"/>
    <w:next w:val="Normal"/>
    <w:autoRedefine/>
    <w:semiHidden/>
    <w:rsid w:val="005323E3"/>
    <w:pPr>
      <w:spacing w:after="160" w:line="240" w:lineRule="exact"/>
    </w:pPr>
    <w:rPr>
      <w:rFonts w:ascii="Times New Roman" w:eastAsia="Times New Roman" w:hAnsi="Times New Roman" w:cs="Times New Roman"/>
      <w:color w:val="000000"/>
      <w:sz w:val="28"/>
      <w:szCs w:val="22"/>
    </w:rPr>
  </w:style>
  <w:style w:type="character" w:customStyle="1" w:styleId="FootnoteCharacters">
    <w:name w:val="Footnote Characters"/>
    <w:basedOn w:val="DefaultParagraphFont"/>
    <w:qFormat/>
    <w:rsid w:val="005323E3"/>
    <w:rPr>
      <w:rFonts w:cs="Times New Roman"/>
      <w:sz w:val="16"/>
      <w:szCs w:val="16"/>
    </w:rPr>
  </w:style>
  <w:style w:type="paragraph" w:styleId="Quote">
    <w:name w:val="Quote"/>
    <w:basedOn w:val="Normal"/>
    <w:next w:val="Normal"/>
    <w:link w:val="QuoteChar"/>
    <w:qFormat/>
    <w:rsid w:val="005323E3"/>
    <w:pPr>
      <w:spacing w:before="120" w:after="0"/>
      <w:ind w:left="720"/>
      <w:jc w:val="both"/>
    </w:pPr>
    <w:rPr>
      <w:rFonts w:ascii="Verdana" w:eastAsia="Times New Roman" w:hAnsi="Verdana" w:cs="Times New Roman"/>
      <w:iCs/>
      <w:color w:val="000000"/>
      <w:sz w:val="18"/>
      <w:szCs w:val="18"/>
      <w:lang w:val="sv-SE" w:eastAsia="zh-CN"/>
    </w:rPr>
  </w:style>
  <w:style w:type="character" w:customStyle="1" w:styleId="QuoteChar">
    <w:name w:val="Quote Char"/>
    <w:basedOn w:val="DefaultParagraphFont"/>
    <w:link w:val="Quote"/>
    <w:rsid w:val="005323E3"/>
    <w:rPr>
      <w:rFonts w:ascii="Verdana" w:eastAsia="Times New Roman" w:hAnsi="Verdana" w:cs="Times New Roman"/>
      <w:iCs/>
      <w:color w:val="000000"/>
      <w:sz w:val="18"/>
      <w:szCs w:val="18"/>
      <w:lang w:val="sv-SE" w:eastAsia="zh-CN"/>
    </w:rPr>
  </w:style>
  <w:style w:type="table" w:customStyle="1" w:styleId="MediumGrid2-Accent11">
    <w:name w:val="Medium Grid 2 - Accent 11"/>
    <w:rsid w:val="005323E3"/>
    <w:pPr>
      <w:spacing w:after="0"/>
    </w:pPr>
    <w:rPr>
      <w:rFonts w:ascii="Cambria" w:eastAsia="Calibri" w:hAnsi="Cambria" w:cs="Cambria"/>
      <w:color w:val="000000"/>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character" w:customStyle="1" w:styleId="FootnoteTextChar2">
    <w:name w:val="Footnote Text Char2"/>
    <w:aliases w:val="Footnote Text Char2 Char Char2,Char Char Char Char2,Char CarNum-Doc Paragraph Char Char Char2,Footnote Text Char1 Char Char Char2,Footnote Text Char Char Char Char Char2,Fo Char Char Char Char Char2,Fotnot Char Char Char Char Char2"/>
    <w:basedOn w:val="DefaultParagraphFont"/>
    <w:locked/>
    <w:rsid w:val="005323E3"/>
    <w:rPr>
      <w:rFonts w:cs="Times New Roman"/>
      <w:lang w:val="en-GB"/>
    </w:rPr>
  </w:style>
  <w:style w:type="character" w:customStyle="1" w:styleId="FootnoteTextChar2Char1">
    <w:name w:val="Footnote Text Char2 Char1"/>
    <w:aliases w:val="Char Char Char1,Char CarNum-Doc Paragraph Char Char1,Footnote Text Char1 Char Char1,Footnote Text Char Char Char Char1,Fo Char Char Char Char1,Fotnot Char Char Char Char1,Footnote Text Char Char1 Char1,Char2,Char1 Char"/>
    <w:basedOn w:val="DefaultParagraphFont"/>
    <w:locked/>
    <w:rsid w:val="005323E3"/>
    <w:rPr>
      <w:rFonts w:cs="Times New Roman"/>
      <w:lang w:val="en-GB"/>
    </w:rPr>
  </w:style>
  <w:style w:type="paragraph" w:styleId="BlockText">
    <w:name w:val="Block Text"/>
    <w:aliases w:val="Block Quote"/>
    <w:uiPriority w:val="40"/>
    <w:rsid w:val="005323E3"/>
    <w:pPr>
      <w:pBdr>
        <w:top w:val="single" w:sz="2" w:space="10" w:color="95B3D7" w:themeColor="accent1" w:themeTint="99"/>
        <w:bottom w:val="single" w:sz="24" w:space="10" w:color="95B3D7" w:themeColor="accent1" w:themeTint="99"/>
      </w:pBdr>
      <w:spacing w:after="280"/>
      <w:ind w:left="1440" w:right="1440"/>
      <w:jc w:val="both"/>
    </w:pPr>
    <w:rPr>
      <w:rFonts w:eastAsia="Times New Roman" w:cs="Times New Roman"/>
      <w:color w:val="7F7F7F" w:themeColor="background1" w:themeShade="7F"/>
      <w:sz w:val="28"/>
      <w:szCs w:val="28"/>
      <w:lang w:val="en-US" w:eastAsia="ko-KR" w:bidi="hi-IN"/>
    </w:rPr>
  </w:style>
  <w:style w:type="character" w:styleId="BookTitle">
    <w:name w:val="Book Title"/>
    <w:basedOn w:val="DefaultParagraphFont"/>
    <w:uiPriority w:val="33"/>
    <w:qFormat/>
    <w:rsid w:val="005323E3"/>
    <w:rPr>
      <w:rFonts w:asciiTheme="majorHAnsi" w:hAnsiTheme="majorHAnsi" w:cs="Times New Roman"/>
      <w:i/>
      <w:color w:val="F79646" w:themeColor="accent6"/>
      <w:sz w:val="20"/>
      <w:szCs w:val="20"/>
    </w:rPr>
  </w:style>
  <w:style w:type="character" w:styleId="IntenseEmphasis">
    <w:name w:val="Intense Emphasis"/>
    <w:basedOn w:val="DefaultParagraphFont"/>
    <w:uiPriority w:val="21"/>
    <w:qFormat/>
    <w:rsid w:val="005323E3"/>
    <w:rPr>
      <w:rFonts w:asciiTheme="minorHAnsi" w:hAnsiTheme="minorHAnsi" w:cs="Times New Roman"/>
      <w:b/>
      <w:i/>
      <w:smallCaps/>
      <w:color w:val="C0504D" w:themeColor="accent2"/>
      <w:spacing w:val="2"/>
      <w:w w:val="100"/>
      <w:sz w:val="20"/>
      <w:szCs w:val="20"/>
    </w:rPr>
  </w:style>
  <w:style w:type="paragraph" w:styleId="IntenseQuote">
    <w:name w:val="Intense Quote"/>
    <w:basedOn w:val="Normal"/>
    <w:link w:val="IntenseQuoteChar"/>
    <w:uiPriority w:val="30"/>
    <w:qFormat/>
    <w:rsid w:val="005323E3"/>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160" w:line="276" w:lineRule="auto"/>
      <w:ind w:left="1440" w:right="1440"/>
      <w:jc w:val="center"/>
    </w:pPr>
    <w:rPr>
      <w:rFonts w:asciiTheme="majorHAnsi" w:hAnsiTheme="majorHAnsi" w:cs="Times New Roman"/>
      <w:i/>
      <w:color w:val="FFFFFF" w:themeColor="background1"/>
      <w:sz w:val="32"/>
      <w:szCs w:val="20"/>
    </w:rPr>
  </w:style>
  <w:style w:type="character" w:customStyle="1" w:styleId="IntenseQuoteChar">
    <w:name w:val="Intense Quote Char"/>
    <w:basedOn w:val="DefaultParagraphFont"/>
    <w:link w:val="IntenseQuote"/>
    <w:uiPriority w:val="30"/>
    <w:rsid w:val="005323E3"/>
    <w:rPr>
      <w:rFonts w:asciiTheme="majorHAnsi" w:hAnsiTheme="majorHAnsi" w:cs="Times New Roman"/>
      <w:i/>
      <w:color w:val="FFFFFF" w:themeColor="background1"/>
      <w:sz w:val="32"/>
      <w:szCs w:val="20"/>
      <w:shd w:val="clear" w:color="auto" w:fill="4F81BD" w:themeFill="accent1"/>
      <w:lang w:val="en-US"/>
    </w:rPr>
  </w:style>
  <w:style w:type="character" w:styleId="IntenseReference">
    <w:name w:val="Intense Reference"/>
    <w:basedOn w:val="DefaultParagraphFont"/>
    <w:uiPriority w:val="32"/>
    <w:qFormat/>
    <w:rsid w:val="005323E3"/>
    <w:rPr>
      <w:rFonts w:cs="Times New Roman"/>
      <w:b/>
      <w:color w:val="4F81BD" w:themeColor="accent1"/>
      <w:sz w:val="22"/>
      <w:szCs w:val="20"/>
      <w:u w:val="single"/>
    </w:rPr>
  </w:style>
  <w:style w:type="paragraph" w:styleId="ListBullet">
    <w:name w:val="List Bullet"/>
    <w:basedOn w:val="Normal"/>
    <w:uiPriority w:val="36"/>
    <w:unhideWhenUsed/>
    <w:qFormat/>
    <w:rsid w:val="005323E3"/>
    <w:pPr>
      <w:numPr>
        <w:numId w:val="3"/>
      </w:numPr>
      <w:spacing w:after="0" w:line="276" w:lineRule="auto"/>
      <w:contextualSpacing/>
    </w:pPr>
    <w:rPr>
      <w:rFonts w:cs="Times New Roman"/>
      <w:color w:val="000000" w:themeColor="text1"/>
      <w:sz w:val="22"/>
      <w:szCs w:val="20"/>
    </w:rPr>
  </w:style>
  <w:style w:type="paragraph" w:styleId="ListBullet2">
    <w:name w:val="List Bullet 2"/>
    <w:basedOn w:val="Normal"/>
    <w:uiPriority w:val="36"/>
    <w:unhideWhenUsed/>
    <w:qFormat/>
    <w:rsid w:val="005323E3"/>
    <w:pPr>
      <w:numPr>
        <w:numId w:val="4"/>
      </w:numPr>
      <w:spacing w:after="0" w:line="276" w:lineRule="auto"/>
    </w:pPr>
    <w:rPr>
      <w:rFonts w:cs="Times New Roman"/>
      <w:color w:val="000000" w:themeColor="text1"/>
      <w:sz w:val="22"/>
      <w:szCs w:val="20"/>
    </w:rPr>
  </w:style>
  <w:style w:type="paragraph" w:styleId="ListBullet3">
    <w:name w:val="List Bullet 3"/>
    <w:basedOn w:val="Normal"/>
    <w:uiPriority w:val="36"/>
    <w:unhideWhenUsed/>
    <w:qFormat/>
    <w:rsid w:val="005323E3"/>
    <w:pPr>
      <w:numPr>
        <w:numId w:val="5"/>
      </w:numPr>
      <w:spacing w:after="0" w:line="276" w:lineRule="auto"/>
    </w:pPr>
    <w:rPr>
      <w:rFonts w:cs="Times New Roman"/>
      <w:color w:val="000000" w:themeColor="text1"/>
      <w:sz w:val="22"/>
      <w:szCs w:val="20"/>
    </w:rPr>
  </w:style>
  <w:style w:type="paragraph" w:styleId="ListBullet4">
    <w:name w:val="List Bullet 4"/>
    <w:basedOn w:val="Normal"/>
    <w:uiPriority w:val="36"/>
    <w:unhideWhenUsed/>
    <w:qFormat/>
    <w:rsid w:val="005323E3"/>
    <w:pPr>
      <w:numPr>
        <w:numId w:val="6"/>
      </w:numPr>
      <w:spacing w:after="0" w:line="276" w:lineRule="auto"/>
    </w:pPr>
    <w:rPr>
      <w:rFonts w:cs="Times New Roman"/>
      <w:color w:val="000000" w:themeColor="text1"/>
      <w:sz w:val="22"/>
      <w:szCs w:val="20"/>
    </w:rPr>
  </w:style>
  <w:style w:type="paragraph" w:styleId="ListBullet5">
    <w:name w:val="List Bullet 5"/>
    <w:basedOn w:val="Normal"/>
    <w:uiPriority w:val="36"/>
    <w:unhideWhenUsed/>
    <w:qFormat/>
    <w:rsid w:val="005323E3"/>
    <w:pPr>
      <w:numPr>
        <w:numId w:val="7"/>
      </w:numPr>
      <w:spacing w:after="0" w:line="276" w:lineRule="auto"/>
    </w:pPr>
    <w:rPr>
      <w:rFonts w:cs="Times New Roman"/>
      <w:color w:val="000000" w:themeColor="text1"/>
      <w:sz w:val="22"/>
      <w:szCs w:val="20"/>
    </w:rPr>
  </w:style>
  <w:style w:type="character" w:styleId="PlaceholderText">
    <w:name w:val="Placeholder Text"/>
    <w:basedOn w:val="DefaultParagraphFont"/>
    <w:uiPriority w:val="99"/>
    <w:rsid w:val="005323E3"/>
    <w:rPr>
      <w:color w:val="808080"/>
    </w:rPr>
  </w:style>
  <w:style w:type="character" w:styleId="SubtleEmphasis">
    <w:name w:val="Subtle Emphasis"/>
    <w:basedOn w:val="DefaultParagraphFont"/>
    <w:uiPriority w:val="19"/>
    <w:qFormat/>
    <w:rsid w:val="005323E3"/>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5323E3"/>
    <w:rPr>
      <w:rFonts w:cs="Times New Roman"/>
      <w:color w:val="737373" w:themeColor="text1" w:themeTint="8C"/>
      <w:sz w:val="22"/>
      <w:szCs w:val="20"/>
      <w:u w:val="single"/>
    </w:rPr>
  </w:style>
  <w:style w:type="paragraph" w:styleId="TOC4">
    <w:name w:val="toc 4"/>
    <w:basedOn w:val="Normal"/>
    <w:next w:val="Normal"/>
    <w:autoRedefine/>
    <w:uiPriority w:val="39"/>
    <w:unhideWhenUsed/>
    <w:qFormat/>
    <w:rsid w:val="005323E3"/>
    <w:pPr>
      <w:spacing w:after="0" w:line="276" w:lineRule="auto"/>
      <w:ind w:left="660"/>
    </w:pPr>
    <w:rPr>
      <w:rFonts w:eastAsia="Calibri" w:cs="Times New Roman"/>
      <w:sz w:val="18"/>
      <w:szCs w:val="21"/>
      <w:lang w:val="en-GB"/>
    </w:rPr>
  </w:style>
  <w:style w:type="paragraph" w:styleId="TOC5">
    <w:name w:val="toc 5"/>
    <w:basedOn w:val="Normal"/>
    <w:next w:val="Normal"/>
    <w:autoRedefine/>
    <w:uiPriority w:val="39"/>
    <w:unhideWhenUsed/>
    <w:qFormat/>
    <w:rsid w:val="005323E3"/>
    <w:pPr>
      <w:spacing w:after="0" w:line="276" w:lineRule="auto"/>
      <w:ind w:left="880"/>
    </w:pPr>
    <w:rPr>
      <w:rFonts w:eastAsia="Calibri" w:cs="Times New Roman"/>
      <w:sz w:val="18"/>
      <w:szCs w:val="21"/>
      <w:lang w:val="en-GB"/>
    </w:rPr>
  </w:style>
  <w:style w:type="paragraph" w:styleId="TOC6">
    <w:name w:val="toc 6"/>
    <w:basedOn w:val="Normal"/>
    <w:next w:val="Normal"/>
    <w:autoRedefine/>
    <w:uiPriority w:val="39"/>
    <w:unhideWhenUsed/>
    <w:qFormat/>
    <w:rsid w:val="005323E3"/>
    <w:pPr>
      <w:spacing w:after="0" w:line="276" w:lineRule="auto"/>
      <w:ind w:left="1100"/>
    </w:pPr>
    <w:rPr>
      <w:rFonts w:eastAsia="Calibri" w:cs="Times New Roman"/>
      <w:sz w:val="18"/>
      <w:szCs w:val="21"/>
      <w:lang w:val="en-GB"/>
    </w:rPr>
  </w:style>
  <w:style w:type="paragraph" w:styleId="TOC7">
    <w:name w:val="toc 7"/>
    <w:basedOn w:val="Normal"/>
    <w:next w:val="Normal"/>
    <w:autoRedefine/>
    <w:uiPriority w:val="39"/>
    <w:unhideWhenUsed/>
    <w:qFormat/>
    <w:rsid w:val="005323E3"/>
    <w:pPr>
      <w:spacing w:after="0" w:line="276" w:lineRule="auto"/>
      <w:ind w:left="1320"/>
    </w:pPr>
    <w:rPr>
      <w:rFonts w:eastAsia="Calibri" w:cs="Times New Roman"/>
      <w:sz w:val="18"/>
      <w:szCs w:val="21"/>
      <w:lang w:val="en-GB"/>
    </w:rPr>
  </w:style>
  <w:style w:type="paragraph" w:styleId="TOC8">
    <w:name w:val="toc 8"/>
    <w:basedOn w:val="Normal"/>
    <w:next w:val="Normal"/>
    <w:autoRedefine/>
    <w:uiPriority w:val="39"/>
    <w:unhideWhenUsed/>
    <w:qFormat/>
    <w:rsid w:val="005323E3"/>
    <w:pPr>
      <w:spacing w:after="0" w:line="276" w:lineRule="auto"/>
      <w:ind w:left="1540"/>
    </w:pPr>
    <w:rPr>
      <w:rFonts w:eastAsia="Calibri" w:cs="Times New Roman"/>
      <w:sz w:val="18"/>
      <w:szCs w:val="21"/>
      <w:lang w:val="en-GB"/>
    </w:rPr>
  </w:style>
  <w:style w:type="paragraph" w:styleId="TOC9">
    <w:name w:val="toc 9"/>
    <w:basedOn w:val="Normal"/>
    <w:next w:val="Normal"/>
    <w:autoRedefine/>
    <w:uiPriority w:val="39"/>
    <w:unhideWhenUsed/>
    <w:qFormat/>
    <w:rsid w:val="005323E3"/>
    <w:pPr>
      <w:spacing w:after="0" w:line="276" w:lineRule="auto"/>
      <w:ind w:left="1760"/>
    </w:pPr>
    <w:rPr>
      <w:rFonts w:eastAsia="Calibri" w:cs="Times New Roman"/>
      <w:sz w:val="18"/>
      <w:szCs w:val="21"/>
      <w:lang w:val="en-GB"/>
    </w:rPr>
  </w:style>
  <w:style w:type="paragraph" w:customStyle="1" w:styleId="CSText">
    <w:name w:val="CS Text"/>
    <w:basedOn w:val="Default"/>
    <w:next w:val="Default"/>
    <w:uiPriority w:val="99"/>
    <w:rsid w:val="00360AA6"/>
    <w:rPr>
      <w:rFonts w:ascii="Arial" w:eastAsiaTheme="minorHAnsi" w:hAnsi="Arial" w:cs="Arial"/>
      <w:color w:val="auto"/>
    </w:rPr>
  </w:style>
  <w:style w:type="paragraph" w:customStyle="1" w:styleId="CSHeading1">
    <w:name w:val="CS Heading 1"/>
    <w:basedOn w:val="Default"/>
    <w:next w:val="Default"/>
    <w:uiPriority w:val="99"/>
    <w:rsid w:val="00360AA6"/>
    <w:rPr>
      <w:rFonts w:ascii="Arial" w:eastAsiaTheme="minorHAnsi" w:hAnsi="Arial" w:cs="Arial"/>
      <w:color w:val="auto"/>
    </w:rPr>
  </w:style>
  <w:style w:type="paragraph" w:customStyle="1" w:styleId="inset">
    <w:name w:val="inset"/>
    <w:basedOn w:val="Normal"/>
    <w:rsid w:val="00F674D3"/>
    <w:pPr>
      <w:spacing w:before="100" w:beforeAutospacing="1" w:after="100" w:afterAutospacing="1"/>
    </w:pPr>
    <w:rPr>
      <w:rFonts w:ascii="Times New Roman" w:eastAsia="Times New Roman" w:hAnsi="Times New Roman" w:cs="Times New Roman"/>
      <w:lang w:bidi="th-TH"/>
    </w:rPr>
  </w:style>
  <w:style w:type="paragraph" w:customStyle="1" w:styleId="pj1">
    <w:name w:val="pj1"/>
    <w:basedOn w:val="Normal"/>
    <w:rsid w:val="00081204"/>
    <w:pPr>
      <w:spacing w:after="0"/>
      <w:jc w:val="both"/>
    </w:pPr>
    <w:rPr>
      <w:rFonts w:ascii="Times New Roman" w:eastAsia="Times New Roman" w:hAnsi="Times New Roman" w:cs="Times New Roman"/>
      <w:lang w:bidi="th-TH"/>
    </w:rPr>
  </w:style>
  <w:style w:type="paragraph" w:customStyle="1" w:styleId="pl1">
    <w:name w:val="pl1"/>
    <w:basedOn w:val="Normal"/>
    <w:rsid w:val="00081204"/>
    <w:pPr>
      <w:spacing w:after="0"/>
    </w:pPr>
    <w:rPr>
      <w:rFonts w:ascii="Times New Roman" w:eastAsia="Times New Roman" w:hAnsi="Times New Roman" w:cs="Times New Roman"/>
      <w:lang w:bidi="th-TH"/>
    </w:rPr>
  </w:style>
  <w:style w:type="character" w:customStyle="1" w:styleId="nw1">
    <w:name w:val="nw1"/>
    <w:basedOn w:val="DefaultParagraphFont"/>
    <w:rsid w:val="00081204"/>
  </w:style>
  <w:style w:type="character" w:customStyle="1" w:styleId="ff01">
    <w:name w:val="ff01"/>
    <w:basedOn w:val="DefaultParagraphFont"/>
    <w:rsid w:val="00081204"/>
    <w:rPr>
      <w:rFonts w:ascii="Georgia" w:hAnsi="Georgia" w:hint="default"/>
      <w:b w:val="0"/>
      <w:bCs w:val="0"/>
      <w:i w:val="0"/>
      <w:iCs w:val="0"/>
    </w:rPr>
  </w:style>
</w:styles>
</file>

<file path=word/webSettings.xml><?xml version="1.0" encoding="utf-8"?>
<w:webSettings xmlns:r="http://schemas.openxmlformats.org/officeDocument/2006/relationships" xmlns:w="http://schemas.openxmlformats.org/wordprocessingml/2006/main">
  <w:divs>
    <w:div w:id="270358120">
      <w:bodyDiv w:val="1"/>
      <w:marLeft w:val="0"/>
      <w:marRight w:val="0"/>
      <w:marTop w:val="100"/>
      <w:marBottom w:val="100"/>
      <w:divBdr>
        <w:top w:val="none" w:sz="0" w:space="0" w:color="auto"/>
        <w:left w:val="none" w:sz="0" w:space="0" w:color="auto"/>
        <w:bottom w:val="none" w:sz="0" w:space="0" w:color="auto"/>
        <w:right w:val="none" w:sz="0" w:space="0" w:color="auto"/>
      </w:divBdr>
      <w:divsChild>
        <w:div w:id="1212503180">
          <w:marLeft w:val="0"/>
          <w:marRight w:val="0"/>
          <w:marTop w:val="100"/>
          <w:marBottom w:val="100"/>
          <w:divBdr>
            <w:top w:val="none" w:sz="0" w:space="0" w:color="auto"/>
            <w:left w:val="none" w:sz="0" w:space="0" w:color="auto"/>
            <w:bottom w:val="none" w:sz="0" w:space="0" w:color="auto"/>
            <w:right w:val="none" w:sz="0" w:space="0" w:color="auto"/>
          </w:divBdr>
          <w:divsChild>
            <w:div w:id="1290627465">
              <w:marLeft w:val="0"/>
              <w:marRight w:val="0"/>
              <w:marTop w:val="0"/>
              <w:marBottom w:val="0"/>
              <w:divBdr>
                <w:top w:val="none" w:sz="0" w:space="0" w:color="auto"/>
                <w:left w:val="none" w:sz="0" w:space="0" w:color="auto"/>
                <w:bottom w:val="none" w:sz="0" w:space="0" w:color="auto"/>
                <w:right w:val="none" w:sz="0" w:space="0" w:color="auto"/>
              </w:divBdr>
              <w:divsChild>
                <w:div w:id="1401444093">
                  <w:marLeft w:val="0"/>
                  <w:marRight w:val="0"/>
                  <w:marTop w:val="0"/>
                  <w:marBottom w:val="0"/>
                  <w:divBdr>
                    <w:top w:val="none" w:sz="0" w:space="0" w:color="auto"/>
                    <w:left w:val="none" w:sz="0" w:space="0" w:color="auto"/>
                    <w:bottom w:val="none" w:sz="0" w:space="0" w:color="auto"/>
                    <w:right w:val="none" w:sz="0" w:space="0" w:color="auto"/>
                  </w:divBdr>
                  <w:divsChild>
                    <w:div w:id="686441626">
                      <w:marLeft w:val="0"/>
                      <w:marRight w:val="0"/>
                      <w:marTop w:val="0"/>
                      <w:marBottom w:val="0"/>
                      <w:divBdr>
                        <w:top w:val="none" w:sz="0" w:space="0" w:color="auto"/>
                        <w:left w:val="none" w:sz="0" w:space="0" w:color="auto"/>
                        <w:bottom w:val="none" w:sz="0" w:space="0" w:color="auto"/>
                        <w:right w:val="none" w:sz="0" w:space="0" w:color="auto"/>
                      </w:divBdr>
                      <w:divsChild>
                        <w:div w:id="1988703964">
                          <w:marLeft w:val="0"/>
                          <w:marRight w:val="0"/>
                          <w:marTop w:val="0"/>
                          <w:marBottom w:val="0"/>
                          <w:divBdr>
                            <w:top w:val="none" w:sz="0" w:space="0" w:color="auto"/>
                            <w:left w:val="none" w:sz="0" w:space="0" w:color="auto"/>
                            <w:bottom w:val="none" w:sz="0" w:space="0" w:color="auto"/>
                            <w:right w:val="none" w:sz="0" w:space="0" w:color="auto"/>
                          </w:divBdr>
                          <w:divsChild>
                            <w:div w:id="120804758">
                              <w:marLeft w:val="0"/>
                              <w:marRight w:val="0"/>
                              <w:marTop w:val="0"/>
                              <w:marBottom w:val="0"/>
                              <w:divBdr>
                                <w:top w:val="none" w:sz="0" w:space="0" w:color="auto"/>
                                <w:left w:val="none" w:sz="0" w:space="0" w:color="auto"/>
                                <w:bottom w:val="none" w:sz="0" w:space="0" w:color="auto"/>
                                <w:right w:val="none" w:sz="0" w:space="0" w:color="auto"/>
                              </w:divBdr>
                              <w:divsChild>
                                <w:div w:id="43450745">
                                  <w:marLeft w:val="0"/>
                                  <w:marRight w:val="0"/>
                                  <w:marTop w:val="0"/>
                                  <w:marBottom w:val="178"/>
                                  <w:divBdr>
                                    <w:top w:val="none" w:sz="0" w:space="0" w:color="auto"/>
                                    <w:left w:val="none" w:sz="0" w:space="0" w:color="auto"/>
                                    <w:bottom w:val="single" w:sz="6" w:space="9" w:color="DCDCDC"/>
                                    <w:right w:val="none" w:sz="0" w:space="0" w:color="auto"/>
                                  </w:divBdr>
                                  <w:divsChild>
                                    <w:div w:id="741567078">
                                      <w:marLeft w:val="0"/>
                                      <w:marRight w:val="0"/>
                                      <w:marTop w:val="0"/>
                                      <w:marBottom w:val="0"/>
                                      <w:divBdr>
                                        <w:top w:val="none" w:sz="0" w:space="0" w:color="auto"/>
                                        <w:left w:val="none" w:sz="0" w:space="0" w:color="auto"/>
                                        <w:bottom w:val="none" w:sz="0" w:space="0" w:color="auto"/>
                                        <w:right w:val="none" w:sz="0" w:space="0" w:color="auto"/>
                                      </w:divBdr>
                                      <w:divsChild>
                                        <w:div w:id="911231325">
                                          <w:marLeft w:val="0"/>
                                          <w:marRight w:val="0"/>
                                          <w:marTop w:val="0"/>
                                          <w:marBottom w:val="0"/>
                                          <w:divBdr>
                                            <w:top w:val="none" w:sz="0" w:space="0" w:color="auto"/>
                                            <w:left w:val="none" w:sz="0" w:space="0" w:color="auto"/>
                                            <w:bottom w:val="none" w:sz="0" w:space="0" w:color="auto"/>
                                            <w:right w:val="none" w:sz="0" w:space="0" w:color="auto"/>
                                          </w:divBdr>
                                        </w:div>
                                        <w:div w:id="122122713">
                                          <w:marLeft w:val="0"/>
                                          <w:marRight w:val="0"/>
                                          <w:marTop w:val="0"/>
                                          <w:marBottom w:val="0"/>
                                          <w:divBdr>
                                            <w:top w:val="none" w:sz="0" w:space="0" w:color="auto"/>
                                            <w:left w:val="none" w:sz="0" w:space="0" w:color="auto"/>
                                            <w:bottom w:val="none" w:sz="0" w:space="0" w:color="auto"/>
                                            <w:right w:val="none" w:sz="0" w:space="0" w:color="auto"/>
                                          </w:divBdr>
                                        </w:div>
                                        <w:div w:id="12959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7989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89">
          <w:marLeft w:val="0"/>
          <w:marRight w:val="0"/>
          <w:marTop w:val="0"/>
          <w:marBottom w:val="0"/>
          <w:divBdr>
            <w:top w:val="none" w:sz="0" w:space="0" w:color="auto"/>
            <w:left w:val="none" w:sz="0" w:space="0" w:color="auto"/>
            <w:bottom w:val="none" w:sz="0" w:space="0" w:color="auto"/>
            <w:right w:val="none" w:sz="0" w:space="0" w:color="auto"/>
          </w:divBdr>
          <w:divsChild>
            <w:div w:id="751394422">
              <w:marLeft w:val="0"/>
              <w:marRight w:val="0"/>
              <w:marTop w:val="0"/>
              <w:marBottom w:val="0"/>
              <w:divBdr>
                <w:top w:val="none" w:sz="0" w:space="0" w:color="auto"/>
                <w:left w:val="none" w:sz="0" w:space="0" w:color="auto"/>
                <w:bottom w:val="none" w:sz="0" w:space="0" w:color="auto"/>
                <w:right w:val="none" w:sz="0" w:space="0" w:color="auto"/>
              </w:divBdr>
              <w:divsChild>
                <w:div w:id="1849053254">
                  <w:marLeft w:val="0"/>
                  <w:marRight w:val="0"/>
                  <w:marTop w:val="0"/>
                  <w:marBottom w:val="0"/>
                  <w:divBdr>
                    <w:top w:val="none" w:sz="0" w:space="0" w:color="auto"/>
                    <w:left w:val="none" w:sz="0" w:space="0" w:color="auto"/>
                    <w:bottom w:val="none" w:sz="0" w:space="0" w:color="auto"/>
                    <w:right w:val="none" w:sz="0" w:space="0" w:color="auto"/>
                  </w:divBdr>
                  <w:divsChild>
                    <w:div w:id="74862377">
                      <w:marLeft w:val="0"/>
                      <w:marRight w:val="0"/>
                      <w:marTop w:val="0"/>
                      <w:marBottom w:val="0"/>
                      <w:divBdr>
                        <w:top w:val="none" w:sz="0" w:space="0" w:color="auto"/>
                        <w:left w:val="none" w:sz="0" w:space="0" w:color="auto"/>
                        <w:bottom w:val="none" w:sz="0" w:space="0" w:color="auto"/>
                        <w:right w:val="none" w:sz="0" w:space="0" w:color="auto"/>
                      </w:divBdr>
                      <w:divsChild>
                        <w:div w:id="1845393810">
                          <w:marLeft w:val="0"/>
                          <w:marRight w:val="0"/>
                          <w:marTop w:val="0"/>
                          <w:marBottom w:val="0"/>
                          <w:divBdr>
                            <w:top w:val="none" w:sz="0" w:space="0" w:color="auto"/>
                            <w:left w:val="none" w:sz="0" w:space="0" w:color="auto"/>
                            <w:bottom w:val="none" w:sz="0" w:space="0" w:color="auto"/>
                            <w:right w:val="none" w:sz="0" w:space="0" w:color="auto"/>
                          </w:divBdr>
                          <w:divsChild>
                            <w:div w:id="411902007">
                              <w:marLeft w:val="0"/>
                              <w:marRight w:val="0"/>
                              <w:marTop w:val="0"/>
                              <w:marBottom w:val="0"/>
                              <w:divBdr>
                                <w:top w:val="none" w:sz="0" w:space="0" w:color="auto"/>
                                <w:left w:val="none" w:sz="0" w:space="0" w:color="auto"/>
                                <w:bottom w:val="none" w:sz="0" w:space="0" w:color="auto"/>
                                <w:right w:val="none" w:sz="0" w:space="0" w:color="auto"/>
                              </w:divBdr>
                              <w:divsChild>
                                <w:div w:id="1414624124">
                                  <w:marLeft w:val="0"/>
                                  <w:marRight w:val="0"/>
                                  <w:marTop w:val="0"/>
                                  <w:marBottom w:val="0"/>
                                  <w:divBdr>
                                    <w:top w:val="none" w:sz="0" w:space="0" w:color="auto"/>
                                    <w:left w:val="none" w:sz="0" w:space="0" w:color="auto"/>
                                    <w:bottom w:val="none" w:sz="0" w:space="0" w:color="auto"/>
                                    <w:right w:val="none" w:sz="0" w:space="0" w:color="auto"/>
                                  </w:divBdr>
                                  <w:divsChild>
                                    <w:div w:id="84814293">
                                      <w:marLeft w:val="0"/>
                                      <w:marRight w:val="0"/>
                                      <w:marTop w:val="0"/>
                                      <w:marBottom w:val="0"/>
                                      <w:divBdr>
                                        <w:top w:val="none" w:sz="0" w:space="0" w:color="auto"/>
                                        <w:left w:val="none" w:sz="0" w:space="0" w:color="auto"/>
                                        <w:bottom w:val="none" w:sz="0" w:space="0" w:color="auto"/>
                                        <w:right w:val="none" w:sz="0" w:space="0" w:color="auto"/>
                                      </w:divBdr>
                                      <w:divsChild>
                                        <w:div w:id="1951816370">
                                          <w:marLeft w:val="178"/>
                                          <w:marRight w:val="178"/>
                                          <w:marTop w:val="178"/>
                                          <w:marBottom w:val="356"/>
                                          <w:divBdr>
                                            <w:top w:val="none" w:sz="0" w:space="0" w:color="auto"/>
                                            <w:left w:val="none" w:sz="0" w:space="0" w:color="auto"/>
                                            <w:bottom w:val="none" w:sz="0" w:space="0" w:color="auto"/>
                                            <w:right w:val="none" w:sz="0" w:space="0" w:color="auto"/>
                                          </w:divBdr>
                                          <w:divsChild>
                                            <w:div w:id="1694724961">
                                              <w:marLeft w:val="0"/>
                                              <w:marRight w:val="0"/>
                                              <w:marTop w:val="0"/>
                                              <w:marBottom w:val="0"/>
                                              <w:divBdr>
                                                <w:top w:val="none" w:sz="0" w:space="0" w:color="auto"/>
                                                <w:left w:val="none" w:sz="0" w:space="0" w:color="auto"/>
                                                <w:bottom w:val="none" w:sz="0" w:space="0" w:color="auto"/>
                                                <w:right w:val="none" w:sz="0" w:space="0" w:color="auto"/>
                                              </w:divBdr>
                                              <w:divsChild>
                                                <w:div w:id="1540439240">
                                                  <w:marLeft w:val="0"/>
                                                  <w:marRight w:val="0"/>
                                                  <w:marTop w:val="0"/>
                                                  <w:marBottom w:val="0"/>
                                                  <w:divBdr>
                                                    <w:top w:val="none" w:sz="0" w:space="0" w:color="auto"/>
                                                    <w:left w:val="none" w:sz="0" w:space="0" w:color="auto"/>
                                                    <w:bottom w:val="none" w:sz="0" w:space="0" w:color="auto"/>
                                                    <w:right w:val="none" w:sz="0" w:space="0" w:color="auto"/>
                                                  </w:divBdr>
                                                  <w:divsChild>
                                                    <w:div w:id="377584541">
                                                      <w:marLeft w:val="0"/>
                                                      <w:marRight w:val="0"/>
                                                      <w:marTop w:val="0"/>
                                                      <w:marBottom w:val="0"/>
                                                      <w:divBdr>
                                                        <w:top w:val="none" w:sz="0" w:space="0" w:color="auto"/>
                                                        <w:left w:val="none" w:sz="0" w:space="0" w:color="auto"/>
                                                        <w:bottom w:val="none" w:sz="0" w:space="0" w:color="auto"/>
                                                        <w:right w:val="none" w:sz="0" w:space="0" w:color="auto"/>
                                                      </w:divBdr>
                                                      <w:divsChild>
                                                        <w:div w:id="19044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405870">
      <w:bodyDiv w:val="1"/>
      <w:marLeft w:val="0"/>
      <w:marRight w:val="0"/>
      <w:marTop w:val="0"/>
      <w:marBottom w:val="0"/>
      <w:divBdr>
        <w:top w:val="none" w:sz="0" w:space="0" w:color="auto"/>
        <w:left w:val="none" w:sz="0" w:space="0" w:color="auto"/>
        <w:bottom w:val="none" w:sz="0" w:space="0" w:color="auto"/>
        <w:right w:val="none" w:sz="0" w:space="0" w:color="auto"/>
      </w:divBdr>
      <w:divsChild>
        <w:div w:id="1056051459">
          <w:marLeft w:val="0"/>
          <w:marRight w:val="0"/>
          <w:marTop w:val="0"/>
          <w:marBottom w:val="0"/>
          <w:divBdr>
            <w:top w:val="none" w:sz="0" w:space="0" w:color="auto"/>
            <w:left w:val="single" w:sz="48" w:space="0" w:color="8ABADF"/>
            <w:bottom w:val="none" w:sz="0" w:space="0" w:color="auto"/>
            <w:right w:val="single" w:sz="48" w:space="0" w:color="8ABADF"/>
          </w:divBdr>
          <w:divsChild>
            <w:div w:id="571431724">
              <w:marLeft w:val="0"/>
              <w:marRight w:val="0"/>
              <w:marTop w:val="0"/>
              <w:marBottom w:val="0"/>
              <w:divBdr>
                <w:top w:val="none" w:sz="0" w:space="0" w:color="auto"/>
                <w:left w:val="none" w:sz="0" w:space="0" w:color="auto"/>
                <w:bottom w:val="none" w:sz="0" w:space="0" w:color="auto"/>
                <w:right w:val="none" w:sz="0" w:space="0" w:color="auto"/>
              </w:divBdr>
              <w:divsChild>
                <w:div w:id="962929811">
                  <w:marLeft w:val="0"/>
                  <w:marRight w:val="0"/>
                  <w:marTop w:val="0"/>
                  <w:marBottom w:val="0"/>
                  <w:divBdr>
                    <w:top w:val="none" w:sz="0" w:space="0" w:color="auto"/>
                    <w:left w:val="none" w:sz="0" w:space="0" w:color="auto"/>
                    <w:bottom w:val="none" w:sz="0" w:space="0" w:color="auto"/>
                    <w:right w:val="none" w:sz="0" w:space="0" w:color="auto"/>
                  </w:divBdr>
                  <w:divsChild>
                    <w:div w:id="1618636369">
                      <w:marLeft w:val="356"/>
                      <w:marRight w:val="12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23577">
      <w:bodyDiv w:val="1"/>
      <w:marLeft w:val="0"/>
      <w:marRight w:val="0"/>
      <w:marTop w:val="0"/>
      <w:marBottom w:val="0"/>
      <w:divBdr>
        <w:top w:val="none" w:sz="0" w:space="0" w:color="auto"/>
        <w:left w:val="none" w:sz="0" w:space="0" w:color="auto"/>
        <w:bottom w:val="none" w:sz="0" w:space="0" w:color="auto"/>
        <w:right w:val="none" w:sz="0" w:space="0" w:color="auto"/>
      </w:divBdr>
      <w:divsChild>
        <w:div w:id="381366460">
          <w:marLeft w:val="0"/>
          <w:marRight w:val="0"/>
          <w:marTop w:val="0"/>
          <w:marBottom w:val="0"/>
          <w:divBdr>
            <w:top w:val="none" w:sz="0" w:space="0" w:color="auto"/>
            <w:left w:val="none" w:sz="0" w:space="0" w:color="auto"/>
            <w:bottom w:val="none" w:sz="0" w:space="0" w:color="auto"/>
            <w:right w:val="none" w:sz="0" w:space="0" w:color="auto"/>
          </w:divBdr>
          <w:divsChild>
            <w:div w:id="1512987698">
              <w:marLeft w:val="0"/>
              <w:marRight w:val="0"/>
              <w:marTop w:val="0"/>
              <w:marBottom w:val="0"/>
              <w:divBdr>
                <w:top w:val="none" w:sz="0" w:space="0" w:color="auto"/>
                <w:left w:val="none" w:sz="0" w:space="0" w:color="auto"/>
                <w:bottom w:val="none" w:sz="0" w:space="0" w:color="auto"/>
                <w:right w:val="none" w:sz="0" w:space="0" w:color="auto"/>
              </w:divBdr>
              <w:divsChild>
                <w:div w:id="205416604">
                  <w:marLeft w:val="0"/>
                  <w:marRight w:val="0"/>
                  <w:marTop w:val="0"/>
                  <w:marBottom w:val="0"/>
                  <w:divBdr>
                    <w:top w:val="none" w:sz="0" w:space="0" w:color="auto"/>
                    <w:left w:val="none" w:sz="0" w:space="0" w:color="auto"/>
                    <w:bottom w:val="none" w:sz="0" w:space="0" w:color="auto"/>
                    <w:right w:val="none" w:sz="0" w:space="0" w:color="auto"/>
                  </w:divBdr>
                  <w:divsChild>
                    <w:div w:id="633027865">
                      <w:marLeft w:val="0"/>
                      <w:marRight w:val="0"/>
                      <w:marTop w:val="0"/>
                      <w:marBottom w:val="0"/>
                      <w:divBdr>
                        <w:top w:val="none" w:sz="0" w:space="0" w:color="auto"/>
                        <w:left w:val="none" w:sz="0" w:space="0" w:color="auto"/>
                        <w:bottom w:val="none" w:sz="0" w:space="0" w:color="auto"/>
                        <w:right w:val="none" w:sz="0" w:space="0" w:color="auto"/>
                      </w:divBdr>
                      <w:divsChild>
                        <w:div w:id="1239633286">
                          <w:marLeft w:val="0"/>
                          <w:marRight w:val="0"/>
                          <w:marTop w:val="0"/>
                          <w:marBottom w:val="0"/>
                          <w:divBdr>
                            <w:top w:val="none" w:sz="0" w:space="0" w:color="auto"/>
                            <w:left w:val="none" w:sz="0" w:space="0" w:color="auto"/>
                            <w:bottom w:val="none" w:sz="0" w:space="0" w:color="auto"/>
                            <w:right w:val="none" w:sz="0" w:space="0" w:color="auto"/>
                          </w:divBdr>
                          <w:divsChild>
                            <w:div w:id="1511600023">
                              <w:marLeft w:val="0"/>
                              <w:marRight w:val="0"/>
                              <w:marTop w:val="0"/>
                              <w:marBottom w:val="0"/>
                              <w:divBdr>
                                <w:top w:val="none" w:sz="0" w:space="0" w:color="auto"/>
                                <w:left w:val="none" w:sz="0" w:space="0" w:color="auto"/>
                                <w:bottom w:val="none" w:sz="0" w:space="0" w:color="auto"/>
                                <w:right w:val="none" w:sz="0" w:space="0" w:color="auto"/>
                              </w:divBdr>
                              <w:divsChild>
                                <w:div w:id="502858571">
                                  <w:marLeft w:val="0"/>
                                  <w:marRight w:val="0"/>
                                  <w:marTop w:val="0"/>
                                  <w:marBottom w:val="0"/>
                                  <w:divBdr>
                                    <w:top w:val="none" w:sz="0" w:space="0" w:color="auto"/>
                                    <w:left w:val="none" w:sz="0" w:space="0" w:color="auto"/>
                                    <w:bottom w:val="none" w:sz="0" w:space="0" w:color="auto"/>
                                    <w:right w:val="none" w:sz="0" w:space="0" w:color="auto"/>
                                  </w:divBdr>
                                  <w:divsChild>
                                    <w:div w:id="140276638">
                                      <w:marLeft w:val="0"/>
                                      <w:marRight w:val="0"/>
                                      <w:marTop w:val="0"/>
                                      <w:marBottom w:val="0"/>
                                      <w:divBdr>
                                        <w:top w:val="none" w:sz="0" w:space="0" w:color="auto"/>
                                        <w:left w:val="none" w:sz="0" w:space="0" w:color="auto"/>
                                        <w:bottom w:val="none" w:sz="0" w:space="0" w:color="auto"/>
                                        <w:right w:val="none" w:sz="0" w:space="0" w:color="auto"/>
                                      </w:divBdr>
                                      <w:divsChild>
                                        <w:div w:id="459154810">
                                          <w:marLeft w:val="178"/>
                                          <w:marRight w:val="178"/>
                                          <w:marTop w:val="178"/>
                                          <w:marBottom w:val="356"/>
                                          <w:divBdr>
                                            <w:top w:val="none" w:sz="0" w:space="0" w:color="auto"/>
                                            <w:left w:val="none" w:sz="0" w:space="0" w:color="auto"/>
                                            <w:bottom w:val="none" w:sz="0" w:space="0" w:color="auto"/>
                                            <w:right w:val="none" w:sz="0" w:space="0" w:color="auto"/>
                                          </w:divBdr>
                                          <w:divsChild>
                                            <w:div w:id="389883043">
                                              <w:marLeft w:val="0"/>
                                              <w:marRight w:val="0"/>
                                              <w:marTop w:val="0"/>
                                              <w:marBottom w:val="0"/>
                                              <w:divBdr>
                                                <w:top w:val="none" w:sz="0" w:space="0" w:color="auto"/>
                                                <w:left w:val="none" w:sz="0" w:space="0" w:color="auto"/>
                                                <w:bottom w:val="none" w:sz="0" w:space="0" w:color="auto"/>
                                                <w:right w:val="none" w:sz="0" w:space="0" w:color="auto"/>
                                              </w:divBdr>
                                              <w:divsChild>
                                                <w:div w:id="145362298">
                                                  <w:marLeft w:val="0"/>
                                                  <w:marRight w:val="0"/>
                                                  <w:marTop w:val="0"/>
                                                  <w:marBottom w:val="0"/>
                                                  <w:divBdr>
                                                    <w:top w:val="none" w:sz="0" w:space="0" w:color="auto"/>
                                                    <w:left w:val="none" w:sz="0" w:space="0" w:color="auto"/>
                                                    <w:bottom w:val="none" w:sz="0" w:space="0" w:color="auto"/>
                                                    <w:right w:val="none" w:sz="0" w:space="0" w:color="auto"/>
                                                  </w:divBdr>
                                                  <w:divsChild>
                                                    <w:div w:id="979765586">
                                                      <w:marLeft w:val="0"/>
                                                      <w:marRight w:val="0"/>
                                                      <w:marTop w:val="0"/>
                                                      <w:marBottom w:val="0"/>
                                                      <w:divBdr>
                                                        <w:top w:val="none" w:sz="0" w:space="0" w:color="auto"/>
                                                        <w:left w:val="none" w:sz="0" w:space="0" w:color="auto"/>
                                                        <w:bottom w:val="none" w:sz="0" w:space="0" w:color="auto"/>
                                                        <w:right w:val="none" w:sz="0" w:space="0" w:color="auto"/>
                                                      </w:divBdr>
                                                      <w:divsChild>
                                                        <w:div w:id="8257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44903">
                                          <w:marLeft w:val="178"/>
                                          <w:marRight w:val="178"/>
                                          <w:marTop w:val="178"/>
                                          <w:marBottom w:val="356"/>
                                          <w:divBdr>
                                            <w:top w:val="none" w:sz="0" w:space="0" w:color="auto"/>
                                            <w:left w:val="none" w:sz="0" w:space="0" w:color="auto"/>
                                            <w:bottom w:val="none" w:sz="0" w:space="0" w:color="auto"/>
                                            <w:right w:val="none" w:sz="0" w:space="0" w:color="auto"/>
                                          </w:divBdr>
                                          <w:divsChild>
                                            <w:div w:id="612329589">
                                              <w:marLeft w:val="0"/>
                                              <w:marRight w:val="0"/>
                                              <w:marTop w:val="0"/>
                                              <w:marBottom w:val="0"/>
                                              <w:divBdr>
                                                <w:top w:val="none" w:sz="0" w:space="0" w:color="auto"/>
                                                <w:left w:val="none" w:sz="0" w:space="0" w:color="auto"/>
                                                <w:bottom w:val="none" w:sz="0" w:space="0" w:color="auto"/>
                                                <w:right w:val="none" w:sz="0" w:space="0" w:color="auto"/>
                                              </w:divBdr>
                                              <w:divsChild>
                                                <w:div w:id="795678189">
                                                  <w:marLeft w:val="0"/>
                                                  <w:marRight w:val="0"/>
                                                  <w:marTop w:val="0"/>
                                                  <w:marBottom w:val="0"/>
                                                  <w:divBdr>
                                                    <w:top w:val="none" w:sz="0" w:space="0" w:color="auto"/>
                                                    <w:left w:val="none" w:sz="0" w:space="0" w:color="auto"/>
                                                    <w:bottom w:val="none" w:sz="0" w:space="0" w:color="auto"/>
                                                    <w:right w:val="none" w:sz="0" w:space="0" w:color="auto"/>
                                                  </w:divBdr>
                                                  <w:divsChild>
                                                    <w:div w:id="1070229299">
                                                      <w:marLeft w:val="0"/>
                                                      <w:marRight w:val="0"/>
                                                      <w:marTop w:val="0"/>
                                                      <w:marBottom w:val="0"/>
                                                      <w:divBdr>
                                                        <w:top w:val="none" w:sz="0" w:space="0" w:color="auto"/>
                                                        <w:left w:val="none" w:sz="0" w:space="0" w:color="auto"/>
                                                        <w:bottom w:val="none" w:sz="0" w:space="0" w:color="auto"/>
                                                        <w:right w:val="none" w:sz="0" w:space="0" w:color="auto"/>
                                                      </w:divBdr>
                                                    </w:div>
                                                  </w:divsChild>
                                                </w:div>
                                                <w:div w:id="1790195790">
                                                  <w:marLeft w:val="0"/>
                                                  <w:marRight w:val="0"/>
                                                  <w:marTop w:val="0"/>
                                                  <w:marBottom w:val="0"/>
                                                  <w:divBdr>
                                                    <w:top w:val="none" w:sz="0" w:space="0" w:color="auto"/>
                                                    <w:left w:val="none" w:sz="0" w:space="0" w:color="auto"/>
                                                    <w:bottom w:val="none" w:sz="0" w:space="0" w:color="auto"/>
                                                    <w:right w:val="none" w:sz="0" w:space="0" w:color="auto"/>
                                                  </w:divBdr>
                                                  <w:divsChild>
                                                    <w:div w:id="1662999771">
                                                      <w:marLeft w:val="0"/>
                                                      <w:marRight w:val="0"/>
                                                      <w:marTop w:val="0"/>
                                                      <w:marBottom w:val="0"/>
                                                      <w:divBdr>
                                                        <w:top w:val="none" w:sz="0" w:space="0" w:color="auto"/>
                                                        <w:left w:val="none" w:sz="0" w:space="0" w:color="auto"/>
                                                        <w:bottom w:val="none" w:sz="0" w:space="0" w:color="auto"/>
                                                        <w:right w:val="none" w:sz="0" w:space="0" w:color="auto"/>
                                                      </w:divBdr>
                                                      <w:divsChild>
                                                        <w:div w:id="119419149">
                                                          <w:marLeft w:val="0"/>
                                                          <w:marRight w:val="0"/>
                                                          <w:marTop w:val="0"/>
                                                          <w:marBottom w:val="0"/>
                                                          <w:divBdr>
                                                            <w:top w:val="none" w:sz="0" w:space="0" w:color="auto"/>
                                                            <w:left w:val="none" w:sz="0" w:space="0" w:color="auto"/>
                                                            <w:bottom w:val="none" w:sz="0" w:space="0" w:color="auto"/>
                                                            <w:right w:val="none" w:sz="0" w:space="0" w:color="auto"/>
                                                          </w:divBdr>
                                                          <w:divsChild>
                                                            <w:div w:id="806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783399">
      <w:bodyDiv w:val="1"/>
      <w:marLeft w:val="0"/>
      <w:marRight w:val="0"/>
      <w:marTop w:val="0"/>
      <w:marBottom w:val="0"/>
      <w:divBdr>
        <w:top w:val="none" w:sz="0" w:space="0" w:color="auto"/>
        <w:left w:val="none" w:sz="0" w:space="0" w:color="auto"/>
        <w:bottom w:val="none" w:sz="0" w:space="0" w:color="auto"/>
        <w:right w:val="none" w:sz="0" w:space="0" w:color="auto"/>
      </w:divBdr>
      <w:divsChild>
        <w:div w:id="1795905891">
          <w:marLeft w:val="0"/>
          <w:marRight w:val="0"/>
          <w:marTop w:val="0"/>
          <w:marBottom w:val="0"/>
          <w:divBdr>
            <w:top w:val="none" w:sz="0" w:space="0" w:color="auto"/>
            <w:left w:val="single" w:sz="48" w:space="0" w:color="8ABADF"/>
            <w:bottom w:val="none" w:sz="0" w:space="0" w:color="auto"/>
            <w:right w:val="single" w:sz="48" w:space="0" w:color="8ABADF"/>
          </w:divBdr>
          <w:divsChild>
            <w:div w:id="274095854">
              <w:marLeft w:val="0"/>
              <w:marRight w:val="0"/>
              <w:marTop w:val="0"/>
              <w:marBottom w:val="0"/>
              <w:divBdr>
                <w:top w:val="none" w:sz="0" w:space="0" w:color="auto"/>
                <w:left w:val="none" w:sz="0" w:space="0" w:color="auto"/>
                <w:bottom w:val="none" w:sz="0" w:space="0" w:color="auto"/>
                <w:right w:val="none" w:sz="0" w:space="0" w:color="auto"/>
              </w:divBdr>
              <w:divsChild>
                <w:div w:id="256447500">
                  <w:marLeft w:val="0"/>
                  <w:marRight w:val="0"/>
                  <w:marTop w:val="0"/>
                  <w:marBottom w:val="0"/>
                  <w:divBdr>
                    <w:top w:val="none" w:sz="0" w:space="0" w:color="auto"/>
                    <w:left w:val="none" w:sz="0" w:space="0" w:color="auto"/>
                    <w:bottom w:val="none" w:sz="0" w:space="0" w:color="auto"/>
                    <w:right w:val="none" w:sz="0" w:space="0" w:color="auto"/>
                  </w:divBdr>
                  <w:divsChild>
                    <w:div w:id="1796168257">
                      <w:marLeft w:val="356"/>
                      <w:marRight w:val="12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0747">
      <w:bodyDiv w:val="1"/>
      <w:marLeft w:val="0"/>
      <w:marRight w:val="0"/>
      <w:marTop w:val="0"/>
      <w:marBottom w:val="0"/>
      <w:divBdr>
        <w:top w:val="none" w:sz="0" w:space="0" w:color="auto"/>
        <w:left w:val="none" w:sz="0" w:space="0" w:color="auto"/>
        <w:bottom w:val="none" w:sz="0" w:space="0" w:color="auto"/>
        <w:right w:val="none" w:sz="0" w:space="0" w:color="auto"/>
      </w:divBdr>
      <w:divsChild>
        <w:div w:id="898587773">
          <w:marLeft w:val="0"/>
          <w:marRight w:val="0"/>
          <w:marTop w:val="0"/>
          <w:marBottom w:val="0"/>
          <w:divBdr>
            <w:top w:val="none" w:sz="0" w:space="0" w:color="auto"/>
            <w:left w:val="none" w:sz="0" w:space="0" w:color="auto"/>
            <w:bottom w:val="none" w:sz="0" w:space="0" w:color="auto"/>
            <w:right w:val="none" w:sz="0" w:space="0" w:color="auto"/>
          </w:divBdr>
          <w:divsChild>
            <w:div w:id="2135832911">
              <w:marLeft w:val="0"/>
              <w:marRight w:val="0"/>
              <w:marTop w:val="0"/>
              <w:marBottom w:val="0"/>
              <w:divBdr>
                <w:top w:val="none" w:sz="0" w:space="0" w:color="auto"/>
                <w:left w:val="none" w:sz="0" w:space="0" w:color="auto"/>
                <w:bottom w:val="none" w:sz="0" w:space="0" w:color="auto"/>
                <w:right w:val="none" w:sz="0" w:space="0" w:color="auto"/>
              </w:divBdr>
              <w:divsChild>
                <w:div w:id="656496102">
                  <w:marLeft w:val="0"/>
                  <w:marRight w:val="0"/>
                  <w:marTop w:val="0"/>
                  <w:marBottom w:val="0"/>
                  <w:divBdr>
                    <w:top w:val="none" w:sz="0" w:space="0" w:color="auto"/>
                    <w:left w:val="none" w:sz="0" w:space="0" w:color="auto"/>
                    <w:bottom w:val="none" w:sz="0" w:space="0" w:color="auto"/>
                    <w:right w:val="none" w:sz="0" w:space="0" w:color="auto"/>
                  </w:divBdr>
                  <w:divsChild>
                    <w:div w:id="524485743">
                      <w:marLeft w:val="0"/>
                      <w:marRight w:val="0"/>
                      <w:marTop w:val="0"/>
                      <w:marBottom w:val="0"/>
                      <w:divBdr>
                        <w:top w:val="none" w:sz="0" w:space="0" w:color="auto"/>
                        <w:left w:val="none" w:sz="0" w:space="0" w:color="auto"/>
                        <w:bottom w:val="none" w:sz="0" w:space="0" w:color="auto"/>
                        <w:right w:val="none" w:sz="0" w:space="0" w:color="auto"/>
                      </w:divBdr>
                      <w:divsChild>
                        <w:div w:id="1045980341">
                          <w:marLeft w:val="0"/>
                          <w:marRight w:val="0"/>
                          <w:marTop w:val="0"/>
                          <w:marBottom w:val="0"/>
                          <w:divBdr>
                            <w:top w:val="none" w:sz="0" w:space="0" w:color="auto"/>
                            <w:left w:val="none" w:sz="0" w:space="0" w:color="auto"/>
                            <w:bottom w:val="none" w:sz="0" w:space="0" w:color="auto"/>
                            <w:right w:val="none" w:sz="0" w:space="0" w:color="auto"/>
                          </w:divBdr>
                          <w:divsChild>
                            <w:div w:id="1389300234">
                              <w:marLeft w:val="0"/>
                              <w:marRight w:val="0"/>
                              <w:marTop w:val="0"/>
                              <w:marBottom w:val="0"/>
                              <w:divBdr>
                                <w:top w:val="none" w:sz="0" w:space="0" w:color="auto"/>
                                <w:left w:val="none" w:sz="0" w:space="0" w:color="auto"/>
                                <w:bottom w:val="none" w:sz="0" w:space="0" w:color="auto"/>
                                <w:right w:val="none" w:sz="0" w:space="0" w:color="auto"/>
                              </w:divBdr>
                              <w:divsChild>
                                <w:div w:id="2026129448">
                                  <w:marLeft w:val="0"/>
                                  <w:marRight w:val="0"/>
                                  <w:marTop w:val="0"/>
                                  <w:marBottom w:val="0"/>
                                  <w:divBdr>
                                    <w:top w:val="none" w:sz="0" w:space="0" w:color="auto"/>
                                    <w:left w:val="none" w:sz="0" w:space="0" w:color="auto"/>
                                    <w:bottom w:val="none" w:sz="0" w:space="0" w:color="auto"/>
                                    <w:right w:val="none" w:sz="0" w:space="0" w:color="auto"/>
                                  </w:divBdr>
                                  <w:divsChild>
                                    <w:div w:id="1764034183">
                                      <w:marLeft w:val="0"/>
                                      <w:marRight w:val="0"/>
                                      <w:marTop w:val="0"/>
                                      <w:marBottom w:val="0"/>
                                      <w:divBdr>
                                        <w:top w:val="none" w:sz="0" w:space="0" w:color="auto"/>
                                        <w:left w:val="none" w:sz="0" w:space="0" w:color="auto"/>
                                        <w:bottom w:val="none" w:sz="0" w:space="0" w:color="auto"/>
                                        <w:right w:val="none" w:sz="0" w:space="0" w:color="auto"/>
                                      </w:divBdr>
                                      <w:divsChild>
                                        <w:div w:id="1288899060">
                                          <w:marLeft w:val="178"/>
                                          <w:marRight w:val="178"/>
                                          <w:marTop w:val="178"/>
                                          <w:marBottom w:val="356"/>
                                          <w:divBdr>
                                            <w:top w:val="none" w:sz="0" w:space="0" w:color="auto"/>
                                            <w:left w:val="none" w:sz="0" w:space="0" w:color="auto"/>
                                            <w:bottom w:val="none" w:sz="0" w:space="0" w:color="auto"/>
                                            <w:right w:val="none" w:sz="0" w:space="0" w:color="auto"/>
                                          </w:divBdr>
                                          <w:divsChild>
                                            <w:div w:id="1207528658">
                                              <w:marLeft w:val="0"/>
                                              <w:marRight w:val="0"/>
                                              <w:marTop w:val="0"/>
                                              <w:marBottom w:val="0"/>
                                              <w:divBdr>
                                                <w:top w:val="none" w:sz="0" w:space="0" w:color="auto"/>
                                                <w:left w:val="none" w:sz="0" w:space="0" w:color="auto"/>
                                                <w:bottom w:val="none" w:sz="0" w:space="0" w:color="auto"/>
                                                <w:right w:val="none" w:sz="0" w:space="0" w:color="auto"/>
                                              </w:divBdr>
                                              <w:divsChild>
                                                <w:div w:id="1418597896">
                                                  <w:marLeft w:val="0"/>
                                                  <w:marRight w:val="0"/>
                                                  <w:marTop w:val="0"/>
                                                  <w:marBottom w:val="0"/>
                                                  <w:divBdr>
                                                    <w:top w:val="none" w:sz="0" w:space="0" w:color="auto"/>
                                                    <w:left w:val="none" w:sz="0" w:space="0" w:color="auto"/>
                                                    <w:bottom w:val="none" w:sz="0" w:space="0" w:color="auto"/>
                                                    <w:right w:val="none" w:sz="0" w:space="0" w:color="auto"/>
                                                  </w:divBdr>
                                                  <w:divsChild>
                                                    <w:div w:id="2137604099">
                                                      <w:marLeft w:val="0"/>
                                                      <w:marRight w:val="0"/>
                                                      <w:marTop w:val="0"/>
                                                      <w:marBottom w:val="0"/>
                                                      <w:divBdr>
                                                        <w:top w:val="none" w:sz="0" w:space="0" w:color="auto"/>
                                                        <w:left w:val="none" w:sz="0" w:space="0" w:color="auto"/>
                                                        <w:bottom w:val="none" w:sz="0" w:space="0" w:color="auto"/>
                                                        <w:right w:val="none" w:sz="0" w:space="0" w:color="auto"/>
                                                      </w:divBdr>
                                                      <w:divsChild>
                                                        <w:div w:id="1124806235">
                                                          <w:marLeft w:val="0"/>
                                                          <w:marRight w:val="0"/>
                                                          <w:marTop w:val="0"/>
                                                          <w:marBottom w:val="0"/>
                                                          <w:divBdr>
                                                            <w:top w:val="none" w:sz="0" w:space="0" w:color="auto"/>
                                                            <w:left w:val="none" w:sz="0" w:space="0" w:color="auto"/>
                                                            <w:bottom w:val="none" w:sz="0" w:space="0" w:color="auto"/>
                                                            <w:right w:val="none" w:sz="0" w:space="0" w:color="auto"/>
                                                          </w:divBdr>
                                                          <w:divsChild>
                                                            <w:div w:id="1407921084">
                                                              <w:marLeft w:val="0"/>
                                                              <w:marRight w:val="0"/>
                                                              <w:marTop w:val="0"/>
                                                              <w:marBottom w:val="0"/>
                                                              <w:divBdr>
                                                                <w:top w:val="none" w:sz="0" w:space="0" w:color="auto"/>
                                                                <w:left w:val="none" w:sz="0" w:space="0" w:color="auto"/>
                                                                <w:bottom w:val="none" w:sz="0" w:space="0" w:color="auto"/>
                                                                <w:right w:val="none" w:sz="0" w:space="0" w:color="auto"/>
                                                              </w:divBdr>
                                                            </w:div>
                                                            <w:div w:id="149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607845">
      <w:bodyDiv w:val="1"/>
      <w:marLeft w:val="0"/>
      <w:marRight w:val="0"/>
      <w:marTop w:val="0"/>
      <w:marBottom w:val="0"/>
      <w:divBdr>
        <w:top w:val="none" w:sz="0" w:space="0" w:color="auto"/>
        <w:left w:val="none" w:sz="0" w:space="0" w:color="auto"/>
        <w:bottom w:val="none" w:sz="0" w:space="0" w:color="auto"/>
        <w:right w:val="none" w:sz="0" w:space="0" w:color="auto"/>
      </w:divBdr>
      <w:divsChild>
        <w:div w:id="783307724">
          <w:marLeft w:val="0"/>
          <w:marRight w:val="0"/>
          <w:marTop w:val="0"/>
          <w:marBottom w:val="0"/>
          <w:divBdr>
            <w:top w:val="none" w:sz="0" w:space="0" w:color="auto"/>
            <w:left w:val="none" w:sz="0" w:space="0" w:color="auto"/>
            <w:bottom w:val="none" w:sz="0" w:space="0" w:color="auto"/>
            <w:right w:val="none" w:sz="0" w:space="0" w:color="auto"/>
          </w:divBdr>
          <w:divsChild>
            <w:div w:id="23601259">
              <w:marLeft w:val="0"/>
              <w:marRight w:val="0"/>
              <w:marTop w:val="0"/>
              <w:marBottom w:val="0"/>
              <w:divBdr>
                <w:top w:val="none" w:sz="0" w:space="0" w:color="auto"/>
                <w:left w:val="none" w:sz="0" w:space="0" w:color="auto"/>
                <w:bottom w:val="none" w:sz="0" w:space="0" w:color="auto"/>
                <w:right w:val="none" w:sz="0" w:space="0" w:color="auto"/>
              </w:divBdr>
              <w:divsChild>
                <w:div w:id="134833860">
                  <w:marLeft w:val="0"/>
                  <w:marRight w:val="0"/>
                  <w:marTop w:val="0"/>
                  <w:marBottom w:val="0"/>
                  <w:divBdr>
                    <w:top w:val="none" w:sz="0" w:space="0" w:color="auto"/>
                    <w:left w:val="none" w:sz="0" w:space="0" w:color="auto"/>
                    <w:bottom w:val="none" w:sz="0" w:space="0" w:color="auto"/>
                    <w:right w:val="none" w:sz="0" w:space="0" w:color="auto"/>
                  </w:divBdr>
                  <w:divsChild>
                    <w:div w:id="1714114466">
                      <w:marLeft w:val="0"/>
                      <w:marRight w:val="0"/>
                      <w:marTop w:val="0"/>
                      <w:marBottom w:val="0"/>
                      <w:divBdr>
                        <w:top w:val="none" w:sz="0" w:space="0" w:color="auto"/>
                        <w:left w:val="none" w:sz="0" w:space="0" w:color="auto"/>
                        <w:bottom w:val="none" w:sz="0" w:space="0" w:color="auto"/>
                        <w:right w:val="none" w:sz="0" w:space="0" w:color="auto"/>
                      </w:divBdr>
                      <w:divsChild>
                        <w:div w:id="514995994">
                          <w:marLeft w:val="0"/>
                          <w:marRight w:val="0"/>
                          <w:marTop w:val="0"/>
                          <w:marBottom w:val="0"/>
                          <w:divBdr>
                            <w:top w:val="none" w:sz="0" w:space="0" w:color="auto"/>
                            <w:left w:val="none" w:sz="0" w:space="0" w:color="auto"/>
                            <w:bottom w:val="none" w:sz="0" w:space="0" w:color="auto"/>
                            <w:right w:val="none" w:sz="0" w:space="0" w:color="auto"/>
                          </w:divBdr>
                          <w:divsChild>
                            <w:div w:id="363989183">
                              <w:marLeft w:val="0"/>
                              <w:marRight w:val="0"/>
                              <w:marTop w:val="0"/>
                              <w:marBottom w:val="0"/>
                              <w:divBdr>
                                <w:top w:val="none" w:sz="0" w:space="0" w:color="auto"/>
                                <w:left w:val="none" w:sz="0" w:space="0" w:color="auto"/>
                                <w:bottom w:val="none" w:sz="0" w:space="0" w:color="auto"/>
                                <w:right w:val="none" w:sz="0" w:space="0" w:color="auto"/>
                              </w:divBdr>
                              <w:divsChild>
                                <w:div w:id="1772699673">
                                  <w:marLeft w:val="0"/>
                                  <w:marRight w:val="0"/>
                                  <w:marTop w:val="0"/>
                                  <w:marBottom w:val="0"/>
                                  <w:divBdr>
                                    <w:top w:val="none" w:sz="0" w:space="0" w:color="auto"/>
                                    <w:left w:val="none" w:sz="0" w:space="0" w:color="auto"/>
                                    <w:bottom w:val="none" w:sz="0" w:space="0" w:color="auto"/>
                                    <w:right w:val="none" w:sz="0" w:space="0" w:color="auto"/>
                                  </w:divBdr>
                                  <w:divsChild>
                                    <w:div w:id="1672097878">
                                      <w:marLeft w:val="0"/>
                                      <w:marRight w:val="0"/>
                                      <w:marTop w:val="0"/>
                                      <w:marBottom w:val="0"/>
                                      <w:divBdr>
                                        <w:top w:val="none" w:sz="0" w:space="0" w:color="auto"/>
                                        <w:left w:val="none" w:sz="0" w:space="0" w:color="auto"/>
                                        <w:bottom w:val="none" w:sz="0" w:space="0" w:color="auto"/>
                                        <w:right w:val="none" w:sz="0" w:space="0" w:color="auto"/>
                                      </w:divBdr>
                                      <w:divsChild>
                                        <w:div w:id="332414556">
                                          <w:marLeft w:val="125"/>
                                          <w:marRight w:val="125"/>
                                          <w:marTop w:val="125"/>
                                          <w:marBottom w:val="250"/>
                                          <w:divBdr>
                                            <w:top w:val="none" w:sz="0" w:space="0" w:color="auto"/>
                                            <w:left w:val="none" w:sz="0" w:space="0" w:color="auto"/>
                                            <w:bottom w:val="none" w:sz="0" w:space="0" w:color="auto"/>
                                            <w:right w:val="none" w:sz="0" w:space="0" w:color="auto"/>
                                          </w:divBdr>
                                          <w:divsChild>
                                            <w:div w:id="46882556">
                                              <w:marLeft w:val="0"/>
                                              <w:marRight w:val="0"/>
                                              <w:marTop w:val="0"/>
                                              <w:marBottom w:val="0"/>
                                              <w:divBdr>
                                                <w:top w:val="none" w:sz="0" w:space="0" w:color="auto"/>
                                                <w:left w:val="none" w:sz="0" w:space="0" w:color="auto"/>
                                                <w:bottom w:val="none" w:sz="0" w:space="0" w:color="auto"/>
                                                <w:right w:val="none" w:sz="0" w:space="0" w:color="auto"/>
                                              </w:divBdr>
                                              <w:divsChild>
                                                <w:div w:id="157580343">
                                                  <w:marLeft w:val="0"/>
                                                  <w:marRight w:val="0"/>
                                                  <w:marTop w:val="0"/>
                                                  <w:marBottom w:val="0"/>
                                                  <w:divBdr>
                                                    <w:top w:val="none" w:sz="0" w:space="0" w:color="auto"/>
                                                    <w:left w:val="none" w:sz="0" w:space="0" w:color="auto"/>
                                                    <w:bottom w:val="none" w:sz="0" w:space="0" w:color="auto"/>
                                                    <w:right w:val="none" w:sz="0" w:space="0" w:color="auto"/>
                                                  </w:divBdr>
                                                  <w:divsChild>
                                                    <w:div w:id="692848334">
                                                      <w:marLeft w:val="0"/>
                                                      <w:marRight w:val="0"/>
                                                      <w:marTop w:val="0"/>
                                                      <w:marBottom w:val="0"/>
                                                      <w:divBdr>
                                                        <w:top w:val="none" w:sz="0" w:space="0" w:color="auto"/>
                                                        <w:left w:val="none" w:sz="0" w:space="0" w:color="auto"/>
                                                        <w:bottom w:val="none" w:sz="0" w:space="0" w:color="auto"/>
                                                        <w:right w:val="none" w:sz="0" w:space="0" w:color="auto"/>
                                                      </w:divBdr>
                                                      <w:divsChild>
                                                        <w:div w:id="866791251">
                                                          <w:marLeft w:val="0"/>
                                                          <w:marRight w:val="0"/>
                                                          <w:marTop w:val="0"/>
                                                          <w:marBottom w:val="0"/>
                                                          <w:divBdr>
                                                            <w:top w:val="none" w:sz="0" w:space="0" w:color="auto"/>
                                                            <w:left w:val="none" w:sz="0" w:space="0" w:color="auto"/>
                                                            <w:bottom w:val="none" w:sz="0" w:space="0" w:color="auto"/>
                                                            <w:right w:val="none" w:sz="0" w:space="0" w:color="auto"/>
                                                          </w:divBdr>
                                                          <w:divsChild>
                                                            <w:div w:id="1569808518">
                                                              <w:marLeft w:val="0"/>
                                                              <w:marRight w:val="0"/>
                                                              <w:marTop w:val="0"/>
                                                              <w:marBottom w:val="0"/>
                                                              <w:divBdr>
                                                                <w:top w:val="none" w:sz="0" w:space="0" w:color="auto"/>
                                                                <w:left w:val="none" w:sz="0" w:space="0" w:color="auto"/>
                                                                <w:bottom w:val="none" w:sz="0" w:space="0" w:color="auto"/>
                                                                <w:right w:val="none" w:sz="0" w:space="0" w:color="auto"/>
                                                              </w:divBdr>
                                                            </w:div>
                                                            <w:div w:id="742609622">
                                                              <w:marLeft w:val="0"/>
                                                              <w:marRight w:val="0"/>
                                                              <w:marTop w:val="0"/>
                                                              <w:marBottom w:val="0"/>
                                                              <w:divBdr>
                                                                <w:top w:val="none" w:sz="0" w:space="0" w:color="auto"/>
                                                                <w:left w:val="none" w:sz="0" w:space="0" w:color="auto"/>
                                                                <w:bottom w:val="none" w:sz="0" w:space="0" w:color="auto"/>
                                                                <w:right w:val="none" w:sz="0" w:space="0" w:color="auto"/>
                                                              </w:divBdr>
                                                            </w:div>
                                                            <w:div w:id="147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DOCREP/005/AC921E/AC921E00.HTM" TargetMode="External"/><Relationship Id="rId1" Type="http://schemas.openxmlformats.org/officeDocument/2006/relationships/hyperlink" Target="http://www.statistics.gov.lk/page.asp?page=Population%20and%20Housi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imothy.boyle\Documents\REDD\UN%20REDD\Roundtable\UN-REDD%20Country%20Status%20May%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9.8270485999780763E-2"/>
          <c:y val="7.6272421395982989E-2"/>
          <c:w val="0.86349326715192742"/>
          <c:h val="0.55201948519247168"/>
        </c:manualLayout>
      </c:layout>
      <c:barChart>
        <c:barDir val="col"/>
        <c:grouping val="stacked"/>
        <c:ser>
          <c:idx val="1"/>
          <c:order val="0"/>
          <c:tx>
            <c:strRef>
              <c:f>'Charts and Graphs'!$E$6</c:f>
              <c:strCache>
                <c:ptCount val="1"/>
                <c:pt idx="0">
                  <c:v>Readiness Process Rating </c:v>
                </c:pt>
              </c:strCache>
            </c:strRef>
          </c:tx>
          <c:cat>
            <c:strRef>
              <c:f>'Charts and Graphs'!$B$7:$B$14</c:f>
              <c:strCache>
                <c:ptCount val="6"/>
                <c:pt idx="0">
                  <c:v>ASEAN</c:v>
                </c:pt>
                <c:pt idx="1">
                  <c:v>Nepal </c:v>
                </c:pt>
                <c:pt idx="2">
                  <c:v>Bhutan </c:v>
                </c:pt>
                <c:pt idx="3">
                  <c:v>Pakistan </c:v>
                </c:pt>
                <c:pt idx="4">
                  <c:v>Bangladesh </c:v>
                </c:pt>
                <c:pt idx="5">
                  <c:v>Sri Lanka </c:v>
                </c:pt>
              </c:strCache>
            </c:strRef>
          </c:cat>
          <c:val>
            <c:numRef>
              <c:f>'Charts and Graphs'!$E$7:$E$14</c:f>
              <c:numCache>
                <c:formatCode>0.00</c:formatCode>
                <c:ptCount val="6"/>
                <c:pt idx="0">
                  <c:v>1.5</c:v>
                </c:pt>
                <c:pt idx="1">
                  <c:v>2.25</c:v>
                </c:pt>
                <c:pt idx="2">
                  <c:v>0</c:v>
                </c:pt>
                <c:pt idx="3">
                  <c:v>0</c:v>
                </c:pt>
                <c:pt idx="4">
                  <c:v>0</c:v>
                </c:pt>
                <c:pt idx="5">
                  <c:v>1.5</c:v>
                </c:pt>
              </c:numCache>
            </c:numRef>
          </c:val>
        </c:ser>
        <c:ser>
          <c:idx val="2"/>
          <c:order val="1"/>
          <c:tx>
            <c:strRef>
              <c:f>'Charts and Graphs'!$H$6</c:f>
              <c:strCache>
                <c:ptCount val="1"/>
                <c:pt idx="0">
                  <c:v>Stakeholder Participation Rating </c:v>
                </c:pt>
              </c:strCache>
            </c:strRef>
          </c:tx>
          <c:cat>
            <c:strRef>
              <c:f>'Charts and Graphs'!$B$7:$B$14</c:f>
              <c:strCache>
                <c:ptCount val="6"/>
                <c:pt idx="0">
                  <c:v>ASEAN</c:v>
                </c:pt>
                <c:pt idx="1">
                  <c:v>Nepal </c:v>
                </c:pt>
                <c:pt idx="2">
                  <c:v>Bhutan </c:v>
                </c:pt>
                <c:pt idx="3">
                  <c:v>Pakistan </c:v>
                </c:pt>
                <c:pt idx="4">
                  <c:v>Bangladesh </c:v>
                </c:pt>
                <c:pt idx="5">
                  <c:v>Sri Lanka </c:v>
                </c:pt>
              </c:strCache>
            </c:strRef>
          </c:cat>
          <c:val>
            <c:numRef>
              <c:f>'Charts and Graphs'!$H$7:$H$14</c:f>
              <c:numCache>
                <c:formatCode>0.00</c:formatCode>
                <c:ptCount val="6"/>
                <c:pt idx="0">
                  <c:v>1.5</c:v>
                </c:pt>
                <c:pt idx="1">
                  <c:v>3</c:v>
                </c:pt>
                <c:pt idx="2">
                  <c:v>3</c:v>
                </c:pt>
                <c:pt idx="3">
                  <c:v>3</c:v>
                </c:pt>
                <c:pt idx="4">
                  <c:v>0</c:v>
                </c:pt>
                <c:pt idx="5">
                  <c:v>3</c:v>
                </c:pt>
              </c:numCache>
            </c:numRef>
          </c:val>
        </c:ser>
        <c:ser>
          <c:idx val="3"/>
          <c:order val="2"/>
          <c:tx>
            <c:strRef>
              <c:f>'Charts and Graphs'!$N$6</c:f>
              <c:strCache>
                <c:ptCount val="1"/>
                <c:pt idx="0">
                  <c:v>REDD Implementation Framework Rating </c:v>
                </c:pt>
              </c:strCache>
            </c:strRef>
          </c:tx>
          <c:cat>
            <c:strRef>
              <c:f>'Charts and Graphs'!$B$7:$B$14</c:f>
              <c:strCache>
                <c:ptCount val="6"/>
                <c:pt idx="0">
                  <c:v>ASEAN</c:v>
                </c:pt>
                <c:pt idx="1">
                  <c:v>Nepal </c:v>
                </c:pt>
                <c:pt idx="2">
                  <c:v>Bhutan </c:v>
                </c:pt>
                <c:pt idx="3">
                  <c:v>Pakistan </c:v>
                </c:pt>
                <c:pt idx="4">
                  <c:v>Bangladesh </c:v>
                </c:pt>
                <c:pt idx="5">
                  <c:v>Sri Lanka </c:v>
                </c:pt>
              </c:strCache>
            </c:strRef>
          </c:cat>
          <c:val>
            <c:numRef>
              <c:f>'Charts and Graphs'!$N$7:$N$14</c:f>
              <c:numCache>
                <c:formatCode>0.0</c:formatCode>
                <c:ptCount val="6"/>
                <c:pt idx="0" formatCode="0.00">
                  <c:v>1.04</c:v>
                </c:pt>
                <c:pt idx="1">
                  <c:v>0.60000000000000064</c:v>
                </c:pt>
                <c:pt idx="2">
                  <c:v>2.1</c:v>
                </c:pt>
                <c:pt idx="3">
                  <c:v>2.2999999999999998</c:v>
                </c:pt>
                <c:pt idx="4">
                  <c:v>0</c:v>
                </c:pt>
                <c:pt idx="5">
                  <c:v>0.30000000000000032</c:v>
                </c:pt>
              </c:numCache>
            </c:numRef>
          </c:val>
        </c:ser>
        <c:ser>
          <c:idx val="4"/>
          <c:order val="3"/>
          <c:tx>
            <c:strRef>
              <c:f>'Charts and Graphs'!$Q$6</c:f>
              <c:strCache>
                <c:ptCount val="1"/>
                <c:pt idx="0">
                  <c:v>REDD Strategy setting Rating </c:v>
                </c:pt>
              </c:strCache>
            </c:strRef>
          </c:tx>
          <c:cat>
            <c:strRef>
              <c:f>'Charts and Graphs'!$B$7:$B$14</c:f>
              <c:strCache>
                <c:ptCount val="6"/>
                <c:pt idx="0">
                  <c:v>ASEAN</c:v>
                </c:pt>
                <c:pt idx="1">
                  <c:v>Nepal </c:v>
                </c:pt>
                <c:pt idx="2">
                  <c:v>Bhutan </c:v>
                </c:pt>
                <c:pt idx="3">
                  <c:v>Pakistan </c:v>
                </c:pt>
                <c:pt idx="4">
                  <c:v>Bangladesh </c:v>
                </c:pt>
                <c:pt idx="5">
                  <c:v>Sri Lanka </c:v>
                </c:pt>
              </c:strCache>
            </c:strRef>
          </c:cat>
          <c:val>
            <c:numRef>
              <c:f>'Charts and Graphs'!$Q$7:$Q$14</c:f>
              <c:numCache>
                <c:formatCode>0.0</c:formatCode>
                <c:ptCount val="6"/>
                <c:pt idx="0" formatCode="0.00">
                  <c:v>0.94000000000000061</c:v>
                </c:pt>
                <c:pt idx="1">
                  <c:v>1.5</c:v>
                </c:pt>
                <c:pt idx="2">
                  <c:v>1.5</c:v>
                </c:pt>
                <c:pt idx="3">
                  <c:v>1.5</c:v>
                </c:pt>
                <c:pt idx="4">
                  <c:v>0</c:v>
                </c:pt>
                <c:pt idx="5">
                  <c:v>0.75000000000000155</c:v>
                </c:pt>
              </c:numCache>
            </c:numRef>
          </c:val>
        </c:ser>
        <c:ser>
          <c:idx val="5"/>
          <c:order val="4"/>
          <c:tx>
            <c:strRef>
              <c:f>'Charts and Graphs'!$U$6</c:f>
              <c:strCache>
                <c:ptCount val="1"/>
                <c:pt idx="0">
                  <c:v>REL Capacity Rating </c:v>
                </c:pt>
              </c:strCache>
            </c:strRef>
          </c:tx>
          <c:cat>
            <c:strRef>
              <c:f>'Charts and Graphs'!$B$7:$B$14</c:f>
              <c:strCache>
                <c:ptCount val="6"/>
                <c:pt idx="0">
                  <c:v>ASEAN</c:v>
                </c:pt>
                <c:pt idx="1">
                  <c:v>Nepal </c:v>
                </c:pt>
                <c:pt idx="2">
                  <c:v>Bhutan </c:v>
                </c:pt>
                <c:pt idx="3">
                  <c:v>Pakistan </c:v>
                </c:pt>
                <c:pt idx="4">
                  <c:v>Bangladesh </c:v>
                </c:pt>
                <c:pt idx="5">
                  <c:v>Sri Lanka </c:v>
                </c:pt>
              </c:strCache>
            </c:strRef>
          </c:cat>
          <c:val>
            <c:numRef>
              <c:f>'Charts and Graphs'!$U$7:$U$14</c:f>
              <c:numCache>
                <c:formatCode>0.0</c:formatCode>
                <c:ptCount val="6"/>
                <c:pt idx="0" formatCode="0.00">
                  <c:v>1.56</c:v>
                </c:pt>
                <c:pt idx="1">
                  <c:v>1.3333333333333333</c:v>
                </c:pt>
                <c:pt idx="2">
                  <c:v>0.33333333333333331</c:v>
                </c:pt>
                <c:pt idx="3">
                  <c:v>1.6666666666666667</c:v>
                </c:pt>
                <c:pt idx="4">
                  <c:v>0.33333333333333331</c:v>
                </c:pt>
                <c:pt idx="5">
                  <c:v>2</c:v>
                </c:pt>
              </c:numCache>
            </c:numRef>
          </c:val>
        </c:ser>
        <c:ser>
          <c:idx val="6"/>
          <c:order val="5"/>
          <c:tx>
            <c:strRef>
              <c:f>'Charts and Graphs'!$Z$6</c:f>
              <c:strCache>
                <c:ptCount val="1"/>
                <c:pt idx="0">
                  <c:v>MRV Capacity Rating </c:v>
                </c:pt>
              </c:strCache>
            </c:strRef>
          </c:tx>
          <c:cat>
            <c:strRef>
              <c:f>'Charts and Graphs'!$B$7:$B$14</c:f>
              <c:strCache>
                <c:ptCount val="6"/>
                <c:pt idx="0">
                  <c:v>ASEAN</c:v>
                </c:pt>
                <c:pt idx="1">
                  <c:v>Nepal </c:v>
                </c:pt>
                <c:pt idx="2">
                  <c:v>Bhutan </c:v>
                </c:pt>
                <c:pt idx="3">
                  <c:v>Pakistan </c:v>
                </c:pt>
                <c:pt idx="4">
                  <c:v>Bangladesh </c:v>
                </c:pt>
                <c:pt idx="5">
                  <c:v>Sri Lanka </c:v>
                </c:pt>
              </c:strCache>
            </c:strRef>
          </c:cat>
          <c:val>
            <c:numRef>
              <c:f>'Charts and Graphs'!$Z$7:$Z$14</c:f>
              <c:numCache>
                <c:formatCode>0.0</c:formatCode>
                <c:ptCount val="6"/>
                <c:pt idx="0" formatCode="0.00">
                  <c:v>2.0299999999999998</c:v>
                </c:pt>
                <c:pt idx="1">
                  <c:v>1.7500000000000002</c:v>
                </c:pt>
                <c:pt idx="2">
                  <c:v>2.25</c:v>
                </c:pt>
                <c:pt idx="3">
                  <c:v>1</c:v>
                </c:pt>
                <c:pt idx="4">
                  <c:v>1.7500000000000002</c:v>
                </c:pt>
                <c:pt idx="5">
                  <c:v>2.75</c:v>
                </c:pt>
              </c:numCache>
            </c:numRef>
          </c:val>
        </c:ser>
        <c:overlap val="100"/>
        <c:axId val="102322944"/>
        <c:axId val="102324480"/>
      </c:barChart>
      <c:catAx>
        <c:axId val="102322944"/>
        <c:scaling>
          <c:orientation val="minMax"/>
        </c:scaling>
        <c:axPos val="b"/>
        <c:tickLblPos val="nextTo"/>
        <c:crossAx val="102324480"/>
        <c:crosses val="autoZero"/>
        <c:auto val="1"/>
        <c:lblAlgn val="ctr"/>
        <c:lblOffset val="100"/>
      </c:catAx>
      <c:valAx>
        <c:axId val="102324480"/>
        <c:scaling>
          <c:orientation val="minMax"/>
        </c:scaling>
        <c:axPos val="l"/>
        <c:majorGridlines/>
        <c:title>
          <c:tx>
            <c:rich>
              <a:bodyPr/>
              <a:lstStyle/>
              <a:p>
                <a:pPr>
                  <a:defRPr/>
                </a:pPr>
                <a:r>
                  <a:rPr lang="en-US"/>
                  <a:t>Capacity Rating</a:t>
                </a:r>
              </a:p>
            </c:rich>
          </c:tx>
        </c:title>
        <c:numFmt formatCode="0" sourceLinked="0"/>
        <c:tickLblPos val="nextTo"/>
        <c:crossAx val="102322944"/>
        <c:crosses val="autoZero"/>
        <c:crossBetween val="between"/>
      </c:valAx>
    </c:plotArea>
    <c:legend>
      <c:legendPos val="b"/>
      <c:layout>
        <c:manualLayout>
          <c:xMode val="edge"/>
          <c:yMode val="edge"/>
          <c:x val="0"/>
          <c:y val="0.74354544265882061"/>
          <c:w val="1"/>
          <c:h val="0.15077094368737493"/>
        </c:manualLayout>
      </c:layout>
      <c:txPr>
        <a:bodyPr/>
        <a:lstStyle/>
        <a:p>
          <a:pPr>
            <a:defRPr sz="1100"/>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7895-20CF-42F3-ADC1-C2674A64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6658</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Kono</dc:creator>
  <cp:lastModifiedBy>timothy.boyle</cp:lastModifiedBy>
  <cp:revision>17</cp:revision>
  <dcterms:created xsi:type="dcterms:W3CDTF">2010-08-26T04:10:00Z</dcterms:created>
  <dcterms:modified xsi:type="dcterms:W3CDTF">2010-10-19T03:44:00Z</dcterms:modified>
</cp:coreProperties>
</file>