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_tradnl"/>
        </w:rPr>
        <w:id w:val="-355429887"/>
        <w:docPartObj>
          <w:docPartGallery w:val="Cover Pages"/>
          <w:docPartUnique/>
        </w:docPartObj>
      </w:sdtPr>
      <w:sdtEndPr>
        <w:rPr>
          <w:rFonts w:eastAsia="Calibri" w:cs="Calibri"/>
          <w:b/>
          <w:sz w:val="48"/>
          <w:szCs w:val="48"/>
        </w:rPr>
      </w:sdtEndPr>
      <w:sdtContent>
        <w:p w14:paraId="65783DA5" w14:textId="77777777" w:rsidR="003D3F7E" w:rsidRPr="00573268" w:rsidRDefault="003D3F7E" w:rsidP="000B43CB">
          <w:pPr>
            <w:spacing w:after="0"/>
            <w:rPr>
              <w:lang w:val="es-ES_tradnl"/>
            </w:rPr>
          </w:pPr>
          <w:r w:rsidRPr="00573268">
            <w:rPr>
              <w:noProof/>
              <w:lang w:eastAsia="en-US"/>
            </w:rPr>
            <w:drawing>
              <wp:anchor distT="0" distB="0" distL="114300" distR="114300" simplePos="0" relativeHeight="251663360" behindDoc="1" locked="0" layoutInCell="1" allowOverlap="1" wp14:anchorId="19A89E0E" wp14:editId="74C4375B">
                <wp:simplePos x="0" y="0"/>
                <wp:positionH relativeFrom="column">
                  <wp:posOffset>4509135</wp:posOffset>
                </wp:positionH>
                <wp:positionV relativeFrom="paragraph">
                  <wp:posOffset>2540</wp:posOffset>
                </wp:positionV>
                <wp:extent cx="1548765" cy="783590"/>
                <wp:effectExtent l="0" t="0" r="0" b="0"/>
                <wp:wrapThrough wrapText="bothSides">
                  <wp:wrapPolygon edited="0">
                    <wp:start x="4251" y="0"/>
                    <wp:lineTo x="708" y="5601"/>
                    <wp:lineTo x="0" y="7702"/>
                    <wp:lineTo x="0" y="20305"/>
                    <wp:lineTo x="1063" y="21005"/>
                    <wp:lineTo x="13107" y="21005"/>
                    <wp:lineTo x="15232" y="21005"/>
                    <wp:lineTo x="21255" y="21005"/>
                    <wp:lineTo x="21255" y="6301"/>
                    <wp:lineTo x="19129" y="0"/>
                    <wp:lineTo x="4251" y="0"/>
                  </wp:wrapPolygon>
                </wp:wrapThrough>
                <wp:docPr id="3" name="Picture 3" descr="e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tterhead-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765" cy="783590"/>
                        </a:xfrm>
                        <a:prstGeom prst="rect">
                          <a:avLst/>
                        </a:prstGeom>
                        <a:noFill/>
                        <a:ln>
                          <a:noFill/>
                        </a:ln>
                      </pic:spPr>
                    </pic:pic>
                  </a:graphicData>
                </a:graphic>
              </wp:anchor>
            </w:drawing>
          </w:r>
          <w:r w:rsidR="008E4701">
            <w:rPr>
              <w:noProof/>
              <w:lang w:eastAsia="en-US"/>
            </w:rPr>
            <mc:AlternateContent>
              <mc:Choice Requires="wps">
                <w:drawing>
                  <wp:anchor distT="0" distB="0" distL="114300" distR="114300" simplePos="0" relativeHeight="251660288" behindDoc="0" locked="0" layoutInCell="1" allowOverlap="1" wp14:anchorId="268C87B6" wp14:editId="783F0916">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sidR="008E4701">
            <w:rPr>
              <w:noProof/>
              <w:lang w:eastAsia="en-US"/>
            </w:rPr>
            <mc:AlternateContent>
              <mc:Choice Requires="wpg">
                <w:drawing>
                  <wp:anchor distT="0" distB="0" distL="114300" distR="114300" simplePos="0" relativeHeight="251659264" behindDoc="1" locked="0" layoutInCell="1" allowOverlap="1" wp14:anchorId="254C8522" wp14:editId="039C31D0">
                    <wp:simplePos x="0" y="0"/>
                    <wp:positionH relativeFrom="page">
                      <wp:posOffset>274320</wp:posOffset>
                    </wp:positionH>
                    <wp:positionV relativeFrom="page">
                      <wp:posOffset>8915400</wp:posOffset>
                    </wp:positionV>
                    <wp:extent cx="7223760" cy="686435"/>
                    <wp:effectExtent l="0" t="0" r="15240" b="247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008E4701">
            <w:rPr>
              <w:noProof/>
              <w:lang w:eastAsia="en-US"/>
            </w:rPr>
            <mc:AlternateContent>
              <mc:Choice Requires="wpg">
                <w:drawing>
                  <wp:anchor distT="0" distB="0" distL="114300" distR="114300" simplePos="0" relativeHeight="251662336" behindDoc="0" locked="0" layoutInCell="1" allowOverlap="1" wp14:anchorId="1A2F9E7B" wp14:editId="2FDF84B7">
                    <wp:simplePos x="0" y="0"/>
                    <wp:positionH relativeFrom="column">
                      <wp:posOffset>4629150</wp:posOffset>
                    </wp:positionH>
                    <wp:positionV relativeFrom="paragraph">
                      <wp:posOffset>-4897755</wp:posOffset>
                    </wp:positionV>
                    <wp:extent cx="1819275" cy="771525"/>
                    <wp:effectExtent l="0" t="0" r="0"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A5ED" w14:textId="77777777" w:rsidR="00A31E01" w:rsidRDefault="00A31E01" w:rsidP="003D3F7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69C46" w14:textId="77777777" w:rsidR="00A31E01" w:rsidRDefault="00A31E01" w:rsidP="003D3F7E">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pt;width:143.25pt;height:60.75pt;z-index:251662336"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CwvGDO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3C8AA5ED" w14:textId="77777777" w:rsidR="00A31E01" w:rsidRDefault="00A31E01" w:rsidP="003D3F7E">
                            <w:pPr>
                              <w:rPr>
                                <w:color w:val="FFFFFF"/>
                                <w:sz w:val="92"/>
                                <w:szCs w:val="92"/>
                              </w:rPr>
                            </w:pPr>
                            <w:r>
                              <w:rPr>
                                <w:color w:val="FFFFFF"/>
                                <w:sz w:val="92"/>
                                <w:szCs w:val="92"/>
                              </w:rPr>
                              <w:t>08</w:t>
                            </w:r>
                          </w:p>
                        </w:txbxContent>
                      </v:textbox>
                    </v:sha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29769C46" w14:textId="77777777" w:rsidR="00A31E01" w:rsidRDefault="00A31E01" w:rsidP="003D3F7E">
                            <w:pPr>
                              <w:jc w:val="right"/>
                              <w:rPr>
                                <w:b/>
                                <w:color w:val="FFFFFF"/>
                                <w:sz w:val="32"/>
                                <w:szCs w:val="32"/>
                              </w:rPr>
                            </w:pPr>
                            <w:r>
                              <w:rPr>
                                <w:b/>
                                <w:color w:val="FFFFFF"/>
                                <w:sz w:val="32"/>
                                <w:szCs w:val="32"/>
                              </w:rPr>
                              <w:t>Fall</w:t>
                            </w:r>
                          </w:p>
                        </w:txbxContent>
                      </v:textbox>
                    </v:shape>
                  </v:group>
                </w:pict>
              </mc:Fallback>
            </mc:AlternateContent>
          </w:r>
        </w:p>
        <w:p w14:paraId="50E1D44F" w14:textId="77777777" w:rsidR="003D3F7E" w:rsidRPr="00573268" w:rsidRDefault="003D3F7E" w:rsidP="000B43CB">
          <w:pPr>
            <w:spacing w:after="0"/>
            <w:jc w:val="center"/>
            <w:rPr>
              <w:rFonts w:eastAsia="Calibri" w:cs="Calibri"/>
              <w:b/>
              <w:sz w:val="48"/>
              <w:szCs w:val="48"/>
              <w:lang w:val="es-ES_tradnl"/>
            </w:rPr>
          </w:pPr>
        </w:p>
        <w:p w14:paraId="029AADB9" w14:textId="77777777" w:rsidR="003D3F7E" w:rsidRPr="00573268" w:rsidRDefault="003D3F7E" w:rsidP="000B43CB">
          <w:pPr>
            <w:spacing w:after="0"/>
            <w:jc w:val="center"/>
            <w:rPr>
              <w:rFonts w:eastAsia="Calibri" w:cs="Calibri"/>
              <w:b/>
              <w:sz w:val="48"/>
              <w:szCs w:val="48"/>
              <w:lang w:val="es-ES_tradnl"/>
            </w:rPr>
          </w:pPr>
        </w:p>
        <w:p w14:paraId="03074F94" w14:textId="77777777" w:rsidR="003D3F7E" w:rsidRPr="00573268" w:rsidRDefault="003D3F7E" w:rsidP="000B43CB">
          <w:pPr>
            <w:spacing w:after="0"/>
            <w:jc w:val="center"/>
            <w:rPr>
              <w:rFonts w:eastAsia="Calibri" w:cs="Calibri"/>
              <w:b/>
              <w:sz w:val="48"/>
              <w:szCs w:val="48"/>
              <w:lang w:val="es-ES_tradnl"/>
            </w:rPr>
          </w:pPr>
        </w:p>
        <w:p w14:paraId="4A848B2D" w14:textId="77777777" w:rsidR="003D3F7E" w:rsidRPr="00573268" w:rsidRDefault="003D3F7E" w:rsidP="000B43CB">
          <w:pPr>
            <w:spacing w:after="0"/>
            <w:jc w:val="center"/>
            <w:rPr>
              <w:rFonts w:eastAsia="Calibri" w:cs="Calibri"/>
              <w:b/>
              <w:sz w:val="48"/>
              <w:szCs w:val="48"/>
              <w:lang w:val="es-ES_tradnl"/>
            </w:rPr>
          </w:pPr>
        </w:p>
        <w:p w14:paraId="59DC26D7" w14:textId="77777777" w:rsidR="003D3F7E" w:rsidRPr="00573268" w:rsidRDefault="003D3F7E" w:rsidP="000B43CB">
          <w:pPr>
            <w:spacing w:after="0"/>
            <w:rPr>
              <w:rFonts w:eastAsia="Calibri" w:cs="Calibri"/>
              <w:b/>
              <w:sz w:val="48"/>
              <w:szCs w:val="48"/>
              <w:lang w:val="es-ES_tradnl"/>
            </w:rPr>
          </w:pPr>
        </w:p>
        <w:p w14:paraId="6DCAF512" w14:textId="77777777" w:rsidR="003D3F7E" w:rsidRPr="00573268" w:rsidRDefault="003D3F7E" w:rsidP="000B43CB">
          <w:pPr>
            <w:spacing w:after="0"/>
            <w:jc w:val="center"/>
            <w:rPr>
              <w:rFonts w:eastAsia="Calibri" w:cs="Calibri"/>
              <w:b/>
              <w:sz w:val="48"/>
              <w:szCs w:val="48"/>
              <w:lang w:val="es-ES_tradnl"/>
            </w:rPr>
          </w:pPr>
        </w:p>
        <w:p w14:paraId="1E28B41E" w14:textId="77777777" w:rsidR="00DF0801" w:rsidRPr="00573268" w:rsidRDefault="00DF0801" w:rsidP="000B43CB">
          <w:pPr>
            <w:pStyle w:val="Heading1"/>
            <w:numPr>
              <w:ilvl w:val="0"/>
              <w:numId w:val="0"/>
            </w:numPr>
            <w:spacing w:before="0"/>
            <w:contextualSpacing/>
            <w:rPr>
              <w:sz w:val="56"/>
              <w:szCs w:val="56"/>
              <w:lang w:val="es-ES_tradnl"/>
            </w:rPr>
          </w:pPr>
          <w:bookmarkStart w:id="0" w:name="_Toc246778891"/>
          <w:bookmarkStart w:id="1" w:name="_Toc248567949"/>
          <w:bookmarkStart w:id="2" w:name="_Toc248569972"/>
          <w:bookmarkStart w:id="3" w:name="_Toc249006631"/>
          <w:r w:rsidRPr="00573268">
            <w:rPr>
              <w:sz w:val="56"/>
              <w:szCs w:val="56"/>
              <w:lang w:val="es-ES_tradnl"/>
            </w:rPr>
            <w:t>Desarrollando un Mecanismo de Resolución de Conflictos Para el Programa de REDD+ en Honduras</w:t>
          </w:r>
          <w:bookmarkEnd w:id="0"/>
          <w:bookmarkEnd w:id="1"/>
          <w:bookmarkEnd w:id="2"/>
          <w:bookmarkEnd w:id="3"/>
        </w:p>
        <w:p w14:paraId="1A92B10D" w14:textId="77777777" w:rsidR="003D3F7E" w:rsidRPr="00573268" w:rsidRDefault="003D3F7E" w:rsidP="000B43CB">
          <w:pPr>
            <w:pStyle w:val="Heading1"/>
            <w:numPr>
              <w:ilvl w:val="0"/>
              <w:numId w:val="0"/>
            </w:numPr>
            <w:spacing w:before="0"/>
            <w:contextualSpacing/>
            <w:rPr>
              <w:sz w:val="56"/>
              <w:szCs w:val="56"/>
              <w:lang w:val="es-ES_tradnl"/>
            </w:rPr>
          </w:pPr>
        </w:p>
        <w:p w14:paraId="089F0483" w14:textId="77777777" w:rsidR="003D3F7E" w:rsidRPr="00573268" w:rsidRDefault="003D3F7E" w:rsidP="000B43CB">
          <w:pPr>
            <w:pStyle w:val="Heading1"/>
            <w:numPr>
              <w:ilvl w:val="0"/>
              <w:numId w:val="0"/>
            </w:numPr>
            <w:spacing w:before="0"/>
            <w:contextualSpacing/>
            <w:rPr>
              <w:sz w:val="56"/>
              <w:szCs w:val="56"/>
              <w:lang w:val="es-ES_tradnl"/>
            </w:rPr>
          </w:pPr>
        </w:p>
        <w:p w14:paraId="577CBF53" w14:textId="77777777" w:rsidR="003D3F7E" w:rsidRPr="00573268" w:rsidRDefault="00DF0801" w:rsidP="000B43CB">
          <w:pPr>
            <w:pStyle w:val="Heading1"/>
            <w:numPr>
              <w:ilvl w:val="0"/>
              <w:numId w:val="0"/>
            </w:numPr>
            <w:spacing w:before="0"/>
            <w:contextualSpacing/>
            <w:rPr>
              <w:sz w:val="40"/>
              <w:szCs w:val="40"/>
              <w:lang w:val="es-ES_tradnl"/>
            </w:rPr>
          </w:pPr>
          <w:bookmarkStart w:id="4" w:name="_Toc248567950"/>
          <w:bookmarkStart w:id="5" w:name="_Toc248569973"/>
          <w:bookmarkStart w:id="6" w:name="_Toc249006632"/>
          <w:r w:rsidRPr="00573268">
            <w:rPr>
              <w:sz w:val="40"/>
              <w:szCs w:val="40"/>
              <w:lang w:val="es-ES_tradnl"/>
            </w:rPr>
            <w:t>Informe del Consultor - BORRADOR</w:t>
          </w:r>
          <w:bookmarkEnd w:id="4"/>
          <w:bookmarkEnd w:id="5"/>
          <w:bookmarkEnd w:id="6"/>
        </w:p>
        <w:p w14:paraId="67C4B3A8" w14:textId="77777777" w:rsidR="003D3F7E" w:rsidRPr="00573268" w:rsidRDefault="003D3F7E" w:rsidP="000B43CB">
          <w:pPr>
            <w:spacing w:after="0"/>
            <w:rPr>
              <w:lang w:val="es-ES_tradnl"/>
            </w:rPr>
          </w:pPr>
        </w:p>
        <w:p w14:paraId="002D3271" w14:textId="3B8B4E43" w:rsidR="003D3F7E" w:rsidRPr="00573268" w:rsidRDefault="006B7568" w:rsidP="000B43CB">
          <w:pPr>
            <w:pStyle w:val="Heading1"/>
            <w:numPr>
              <w:ilvl w:val="0"/>
              <w:numId w:val="0"/>
            </w:numPr>
            <w:spacing w:before="0"/>
            <w:contextualSpacing/>
            <w:rPr>
              <w:sz w:val="40"/>
              <w:szCs w:val="40"/>
              <w:lang w:val="es-ES_tradnl"/>
            </w:rPr>
          </w:pPr>
          <w:bookmarkStart w:id="7" w:name="_Toc248567951"/>
          <w:bookmarkStart w:id="8" w:name="_Toc248569974"/>
          <w:bookmarkStart w:id="9" w:name="_Toc249006633"/>
          <w:r>
            <w:rPr>
              <w:sz w:val="40"/>
              <w:szCs w:val="40"/>
              <w:lang w:val="es-ES_tradnl"/>
            </w:rPr>
            <w:t>18 de</w:t>
          </w:r>
          <w:r w:rsidR="00DF0801" w:rsidRPr="00573268">
            <w:rPr>
              <w:sz w:val="40"/>
              <w:szCs w:val="40"/>
              <w:lang w:val="es-ES_tradnl"/>
            </w:rPr>
            <w:t xml:space="preserve"> Diciembre de </w:t>
          </w:r>
          <w:r w:rsidR="003D3F7E" w:rsidRPr="00573268">
            <w:rPr>
              <w:sz w:val="40"/>
              <w:szCs w:val="40"/>
              <w:lang w:val="es-ES_tradnl"/>
            </w:rPr>
            <w:t>2013</w:t>
          </w:r>
          <w:bookmarkEnd w:id="7"/>
          <w:bookmarkEnd w:id="8"/>
          <w:bookmarkEnd w:id="9"/>
        </w:p>
        <w:p w14:paraId="60F4B692" w14:textId="77777777" w:rsidR="003D3F7E" w:rsidRPr="00573268" w:rsidRDefault="008E4701" w:rsidP="000B43CB">
          <w:pPr>
            <w:spacing w:after="0"/>
            <w:jc w:val="center"/>
            <w:rPr>
              <w:rFonts w:eastAsia="Calibri" w:cs="Calibri"/>
              <w:b/>
              <w:sz w:val="28"/>
              <w:szCs w:val="28"/>
              <w:lang w:val="es-ES_tradnl"/>
            </w:rPr>
          </w:pPr>
          <w:r>
            <w:rPr>
              <w:noProof/>
              <w:lang w:eastAsia="en-US"/>
            </w:rPr>
            <mc:AlternateContent>
              <mc:Choice Requires="wps">
                <w:drawing>
                  <wp:anchor distT="0" distB="0" distL="114300" distR="114300" simplePos="0" relativeHeight="251661312" behindDoc="0" locked="0" layoutInCell="1" allowOverlap="1" wp14:anchorId="2CF32484" wp14:editId="06CCB319">
                    <wp:simplePos x="0" y="0"/>
                    <wp:positionH relativeFrom="page">
                      <wp:posOffset>394335</wp:posOffset>
                    </wp:positionH>
                    <wp:positionV relativeFrom="page">
                      <wp:posOffset>8783320</wp:posOffset>
                    </wp:positionV>
                    <wp:extent cx="6858000" cy="934720"/>
                    <wp:effectExtent l="0" t="0" r="0" b="508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8A57" w14:textId="77777777" w:rsidR="00A31E01" w:rsidRPr="003D3F7E" w:rsidRDefault="00A31E01" w:rsidP="003D3F7E">
                                <w:pPr>
                                  <w:contextualSpacing/>
                                  <w:rPr>
                                    <w:b/>
                                    <w:bCs/>
                                    <w:color w:val="548DD4" w:themeColor="text2" w:themeTint="99"/>
                                    <w:spacing w:val="60"/>
                                    <w:sz w:val="16"/>
                                    <w:szCs w:val="16"/>
                                  </w:rPr>
                                </w:pPr>
                              </w:p>
                              <w:sdt>
                                <w:sdtPr>
                                  <w:rPr>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Content>
                                  <w:p w14:paraId="06B42405" w14:textId="77777777" w:rsidR="00A31E01" w:rsidRDefault="00A31E01" w:rsidP="003D3F7E">
                                    <w:pPr>
                                      <w:contextualSpacing/>
                                      <w:rPr>
                                        <w:b/>
                                        <w:bCs/>
                                        <w:color w:val="548DD4" w:themeColor="text2" w:themeTint="99"/>
                                        <w:spacing w:val="60"/>
                                        <w:sz w:val="20"/>
                                        <w:szCs w:val="20"/>
                                      </w:rPr>
                                    </w:pPr>
                                    <w:r>
                                      <w:rPr>
                                        <w:b/>
                                        <w:bCs/>
                                        <w:color w:val="548DD4" w:themeColor="text2" w:themeTint="99"/>
                                        <w:spacing w:val="60"/>
                                        <w:sz w:val="20"/>
                                        <w:szCs w:val="20"/>
                                      </w:rPr>
                                      <w:t>Consensus Building Institute</w:t>
                                    </w:r>
                                  </w:p>
                                </w:sdtContent>
                              </w:sdt>
                              <w:p w14:paraId="47D68365" w14:textId="77777777" w:rsidR="00A31E01" w:rsidRDefault="00A31E01" w:rsidP="003D3F7E">
                                <w:pPr>
                                  <w:contextualSpacing/>
                                  <w:rPr>
                                    <w:b/>
                                    <w:bCs/>
                                    <w:color w:val="548DD4" w:themeColor="text2" w:themeTint="99"/>
                                    <w:spacing w:val="60"/>
                                    <w:sz w:val="20"/>
                                    <w:szCs w:val="20"/>
                                  </w:rPr>
                                </w:pPr>
                                <w:r>
                                  <w:rPr>
                                    <w:b/>
                                    <w:bCs/>
                                    <w:color w:val="548DD4" w:themeColor="text2" w:themeTint="99"/>
                                    <w:spacing w:val="60"/>
                                    <w:sz w:val="20"/>
                                    <w:szCs w:val="20"/>
                                  </w:rPr>
                                  <w:t>238 Main Street, Suite 400</w:t>
                                </w:r>
                              </w:p>
                              <w:p w14:paraId="0B7BA0A5" w14:textId="77777777" w:rsidR="00A31E01" w:rsidRDefault="00A31E01" w:rsidP="003D3F7E">
                                <w:pPr>
                                  <w:contextualSpacing/>
                                  <w:rPr>
                                    <w:b/>
                                    <w:bCs/>
                                    <w:color w:val="548DD4" w:themeColor="text2" w:themeTint="99"/>
                                    <w:spacing w:val="60"/>
                                    <w:sz w:val="20"/>
                                    <w:szCs w:val="20"/>
                                  </w:rPr>
                                </w:pPr>
                                <w:r>
                                  <w:rPr>
                                    <w:b/>
                                    <w:bCs/>
                                    <w:color w:val="548DD4" w:themeColor="text2" w:themeTint="99"/>
                                    <w:spacing w:val="60"/>
                                    <w:sz w:val="20"/>
                                    <w:szCs w:val="20"/>
                                  </w:rPr>
                                  <w:t>Cambridge, MA 02142 USA</w:t>
                                </w:r>
                              </w:p>
                              <w:p w14:paraId="20CEA373" w14:textId="77777777" w:rsidR="00A31E01" w:rsidRPr="003D3F7E" w:rsidRDefault="00A31E01" w:rsidP="003D3F7E">
                                <w:pPr>
                                  <w:contextualSpacing/>
                                  <w:rPr>
                                    <w:b/>
                                    <w:bCs/>
                                    <w:color w:val="548DD4" w:themeColor="text2" w:themeTint="99"/>
                                    <w:spacing w:val="60"/>
                                    <w:sz w:val="20"/>
                                    <w:szCs w:val="20"/>
                                  </w:rPr>
                                </w:pPr>
                                <w:r>
                                  <w:rPr>
                                    <w:b/>
                                    <w:bCs/>
                                    <w:color w:val="548DD4" w:themeColor="text2" w:themeTint="99"/>
                                    <w:spacing w:val="60"/>
                                    <w:sz w:val="20"/>
                                    <w:szCs w:val="20"/>
                                  </w:rPr>
                                  <w:t>www.cbuilding.org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1.05pt;margin-top:691.6pt;width:540pt;height:7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" filled="f" stroked="f">
                    <v:textbox>
                      <w:txbxContent>
                        <w:p w14:paraId="6BDC8A57" w14:textId="77777777" w:rsidR="00A31E01" w:rsidRPr="003D3F7E" w:rsidRDefault="00A31E01" w:rsidP="003D3F7E">
                          <w:pPr>
                            <w:contextualSpacing/>
                            <w:rPr>
                              <w:b/>
                              <w:bCs/>
                              <w:color w:val="548DD4" w:themeColor="text2" w:themeTint="99"/>
                              <w:spacing w:val="60"/>
                              <w:sz w:val="16"/>
                              <w:szCs w:val="16"/>
                            </w:rPr>
                          </w:pPr>
                        </w:p>
                        <w:sdt>
                          <w:sdtPr>
                            <w:rPr>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Content>
                            <w:p w14:paraId="06B42405" w14:textId="77777777" w:rsidR="00A31E01" w:rsidRDefault="00A31E01" w:rsidP="003D3F7E">
                              <w:pPr>
                                <w:contextualSpacing/>
                                <w:rPr>
                                  <w:b/>
                                  <w:bCs/>
                                  <w:color w:val="548DD4" w:themeColor="text2" w:themeTint="99"/>
                                  <w:spacing w:val="60"/>
                                  <w:sz w:val="20"/>
                                  <w:szCs w:val="20"/>
                                </w:rPr>
                              </w:pPr>
                              <w:r>
                                <w:rPr>
                                  <w:b/>
                                  <w:bCs/>
                                  <w:color w:val="548DD4" w:themeColor="text2" w:themeTint="99"/>
                                  <w:spacing w:val="60"/>
                                  <w:sz w:val="20"/>
                                  <w:szCs w:val="20"/>
                                </w:rPr>
                                <w:t>Consensus Building Institute</w:t>
                              </w:r>
                            </w:p>
                          </w:sdtContent>
                        </w:sdt>
                        <w:p w14:paraId="47D68365" w14:textId="77777777" w:rsidR="00A31E01" w:rsidRDefault="00A31E01" w:rsidP="003D3F7E">
                          <w:pPr>
                            <w:contextualSpacing/>
                            <w:rPr>
                              <w:b/>
                              <w:bCs/>
                              <w:color w:val="548DD4" w:themeColor="text2" w:themeTint="99"/>
                              <w:spacing w:val="60"/>
                              <w:sz w:val="20"/>
                              <w:szCs w:val="20"/>
                            </w:rPr>
                          </w:pPr>
                          <w:r>
                            <w:rPr>
                              <w:b/>
                              <w:bCs/>
                              <w:color w:val="548DD4" w:themeColor="text2" w:themeTint="99"/>
                              <w:spacing w:val="60"/>
                              <w:sz w:val="20"/>
                              <w:szCs w:val="20"/>
                            </w:rPr>
                            <w:t>238 Main Street, Suite 400</w:t>
                          </w:r>
                        </w:p>
                        <w:p w14:paraId="0B7BA0A5" w14:textId="77777777" w:rsidR="00A31E01" w:rsidRDefault="00A31E01" w:rsidP="003D3F7E">
                          <w:pPr>
                            <w:contextualSpacing/>
                            <w:rPr>
                              <w:b/>
                              <w:bCs/>
                              <w:color w:val="548DD4" w:themeColor="text2" w:themeTint="99"/>
                              <w:spacing w:val="60"/>
                              <w:sz w:val="20"/>
                              <w:szCs w:val="20"/>
                            </w:rPr>
                          </w:pPr>
                          <w:r>
                            <w:rPr>
                              <w:b/>
                              <w:bCs/>
                              <w:color w:val="548DD4" w:themeColor="text2" w:themeTint="99"/>
                              <w:spacing w:val="60"/>
                              <w:sz w:val="20"/>
                              <w:szCs w:val="20"/>
                            </w:rPr>
                            <w:t>Cambridge, MA 02142 USA</w:t>
                          </w:r>
                        </w:p>
                        <w:p w14:paraId="20CEA373" w14:textId="77777777" w:rsidR="00A31E01" w:rsidRPr="003D3F7E" w:rsidRDefault="00A31E01" w:rsidP="003D3F7E">
                          <w:pPr>
                            <w:contextualSpacing/>
                            <w:rPr>
                              <w:b/>
                              <w:bCs/>
                              <w:color w:val="548DD4" w:themeColor="text2" w:themeTint="99"/>
                              <w:spacing w:val="60"/>
                              <w:sz w:val="20"/>
                              <w:szCs w:val="20"/>
                            </w:rPr>
                          </w:pPr>
                          <w:r>
                            <w:rPr>
                              <w:b/>
                              <w:bCs/>
                              <w:color w:val="548DD4" w:themeColor="text2" w:themeTint="99"/>
                              <w:spacing w:val="60"/>
                              <w:sz w:val="20"/>
                              <w:szCs w:val="20"/>
                            </w:rPr>
                            <w:t>www.cbuilding.org</w:t>
                          </w:r>
                        </w:p>
                      </w:txbxContent>
                    </v:textbox>
                    <w10:wrap anchorx="page" anchory="page"/>
                  </v:rect>
                </w:pict>
              </mc:Fallback>
            </mc:AlternateContent>
          </w:r>
          <w:r w:rsidR="003D3F7E" w:rsidRPr="00573268">
            <w:rPr>
              <w:rFonts w:eastAsia="Calibri" w:cs="Calibri"/>
              <w:b/>
              <w:sz w:val="48"/>
              <w:szCs w:val="48"/>
              <w:lang w:val="es-ES_tradnl"/>
            </w:rPr>
            <w:br w:type="page"/>
          </w:r>
        </w:p>
      </w:sdtContent>
    </w:sdt>
    <w:p w14:paraId="270CEE9C" w14:textId="77777777" w:rsidR="007E69E2" w:rsidRPr="00573268" w:rsidRDefault="007E69E2" w:rsidP="000B43CB">
      <w:pPr>
        <w:pStyle w:val="Heading1"/>
        <w:numPr>
          <w:ilvl w:val="0"/>
          <w:numId w:val="0"/>
        </w:numPr>
        <w:spacing w:before="0"/>
        <w:contextualSpacing/>
        <w:jc w:val="center"/>
        <w:rPr>
          <w:lang w:val="es-ES_tradnl"/>
        </w:rPr>
      </w:pPr>
    </w:p>
    <w:p w14:paraId="362AAA4B" w14:textId="77777777" w:rsidR="0041318D" w:rsidRPr="00573268" w:rsidRDefault="0041318D" w:rsidP="000B43CB">
      <w:pPr>
        <w:pStyle w:val="Heading1"/>
        <w:numPr>
          <w:ilvl w:val="0"/>
          <w:numId w:val="0"/>
        </w:numPr>
        <w:spacing w:before="0"/>
        <w:contextualSpacing/>
        <w:rPr>
          <w:sz w:val="28"/>
          <w:szCs w:val="28"/>
          <w:lang w:val="es-ES_tradnl"/>
        </w:rPr>
      </w:pPr>
    </w:p>
    <w:p w14:paraId="1DD3CE00" w14:textId="77777777" w:rsidR="0041318D" w:rsidRPr="00573268" w:rsidRDefault="0041318D" w:rsidP="000B43CB">
      <w:pPr>
        <w:pStyle w:val="Heading1"/>
        <w:numPr>
          <w:ilvl w:val="0"/>
          <w:numId w:val="0"/>
        </w:numPr>
        <w:spacing w:before="0"/>
        <w:contextualSpacing/>
        <w:jc w:val="center"/>
        <w:rPr>
          <w:sz w:val="28"/>
          <w:szCs w:val="28"/>
          <w:lang w:val="es-ES_tradnl"/>
        </w:rPr>
      </w:pPr>
    </w:p>
    <w:p w14:paraId="619285CD" w14:textId="77777777" w:rsidR="007E69E2" w:rsidRPr="00573268" w:rsidRDefault="00DF0801" w:rsidP="000B43CB">
      <w:pPr>
        <w:pStyle w:val="Heading1"/>
        <w:numPr>
          <w:ilvl w:val="0"/>
          <w:numId w:val="0"/>
        </w:numPr>
        <w:spacing w:before="0"/>
        <w:contextualSpacing/>
        <w:jc w:val="center"/>
        <w:rPr>
          <w:sz w:val="28"/>
          <w:szCs w:val="28"/>
          <w:lang w:val="es-ES_tradnl"/>
        </w:rPr>
      </w:pPr>
      <w:bookmarkStart w:id="10" w:name="_Toc248567952"/>
      <w:bookmarkStart w:id="11" w:name="_Toc248569975"/>
      <w:bookmarkStart w:id="12" w:name="_Toc249006634"/>
      <w:r w:rsidRPr="00573268">
        <w:rPr>
          <w:sz w:val="28"/>
          <w:szCs w:val="28"/>
          <w:lang w:val="es-ES_tradnl"/>
        </w:rPr>
        <w:t>Desarrollando un Mecanismo de Resolución de Conflictos Para el Programa de REDD+ en Honduras</w:t>
      </w:r>
      <w:bookmarkEnd w:id="10"/>
      <w:bookmarkEnd w:id="11"/>
      <w:bookmarkEnd w:id="12"/>
    </w:p>
    <w:p w14:paraId="4D240554" w14:textId="77777777" w:rsidR="007E69E2" w:rsidRPr="00573268" w:rsidRDefault="00DF0801" w:rsidP="000B43CB">
      <w:pPr>
        <w:pStyle w:val="Heading1"/>
        <w:numPr>
          <w:ilvl w:val="0"/>
          <w:numId w:val="0"/>
        </w:numPr>
        <w:spacing w:before="0"/>
        <w:jc w:val="center"/>
        <w:rPr>
          <w:sz w:val="28"/>
          <w:szCs w:val="28"/>
          <w:lang w:val="es-ES_tradnl"/>
        </w:rPr>
      </w:pPr>
      <w:bookmarkStart w:id="13" w:name="_Toc248567953"/>
      <w:bookmarkStart w:id="14" w:name="_Toc248569976"/>
      <w:bookmarkStart w:id="15" w:name="_Toc249006635"/>
      <w:r w:rsidRPr="00573268">
        <w:rPr>
          <w:sz w:val="28"/>
          <w:szCs w:val="28"/>
          <w:lang w:val="es-ES_tradnl"/>
        </w:rPr>
        <w:t>Informe del Consultor - BORRADOR</w:t>
      </w:r>
      <w:bookmarkEnd w:id="13"/>
      <w:bookmarkEnd w:id="14"/>
      <w:bookmarkEnd w:id="15"/>
    </w:p>
    <w:p w14:paraId="79ED4B04" w14:textId="77777777" w:rsidR="007E69E2" w:rsidRPr="00573268" w:rsidRDefault="007E69E2" w:rsidP="000B43CB">
      <w:pPr>
        <w:spacing w:after="0"/>
        <w:rPr>
          <w:sz w:val="28"/>
          <w:szCs w:val="28"/>
          <w:lang w:val="es-ES_tradnl"/>
        </w:rPr>
      </w:pPr>
    </w:p>
    <w:p w14:paraId="1F63E10D" w14:textId="77777777" w:rsidR="007E69E2" w:rsidRPr="00573268" w:rsidRDefault="00DF0801" w:rsidP="000B43CB">
      <w:pPr>
        <w:pStyle w:val="Heading1"/>
        <w:numPr>
          <w:ilvl w:val="0"/>
          <w:numId w:val="0"/>
        </w:numPr>
        <w:spacing w:before="0"/>
        <w:jc w:val="center"/>
        <w:rPr>
          <w:sz w:val="28"/>
          <w:szCs w:val="28"/>
          <w:lang w:val="es-ES_tradnl"/>
        </w:rPr>
      </w:pPr>
      <w:bookmarkStart w:id="16" w:name="_Toc248567954"/>
      <w:bookmarkStart w:id="17" w:name="_Toc248569977"/>
      <w:bookmarkStart w:id="18" w:name="_Toc249006636"/>
      <w:r w:rsidRPr="00573268">
        <w:rPr>
          <w:sz w:val="28"/>
          <w:szCs w:val="28"/>
          <w:lang w:val="es-ES_tradnl"/>
        </w:rPr>
        <w:t>Índice</w:t>
      </w:r>
      <w:bookmarkEnd w:id="16"/>
      <w:bookmarkEnd w:id="17"/>
      <w:bookmarkEnd w:id="18"/>
      <w:r w:rsidRPr="00573268">
        <w:rPr>
          <w:sz w:val="28"/>
          <w:szCs w:val="28"/>
          <w:lang w:val="es-ES_tradnl"/>
        </w:rPr>
        <w:t xml:space="preserve"> </w:t>
      </w:r>
    </w:p>
    <w:p w14:paraId="50FE33D5" w14:textId="26F341CC" w:rsidR="00F07D6C" w:rsidRDefault="00015E5F" w:rsidP="00F07D6C">
      <w:pPr>
        <w:pStyle w:val="TOC1"/>
        <w:tabs>
          <w:tab w:val="right" w:leader="dot" w:pos="8630"/>
        </w:tabs>
        <w:rPr>
          <w:rFonts w:asciiTheme="minorHAnsi" w:hAnsiTheme="minorHAnsi"/>
          <w:b w:val="0"/>
          <w:noProof/>
          <w:color w:val="auto"/>
        </w:rPr>
      </w:pPr>
      <w:r w:rsidRPr="00573268">
        <w:rPr>
          <w:sz w:val="28"/>
          <w:szCs w:val="28"/>
          <w:lang w:val="es-ES_tradnl"/>
        </w:rPr>
        <w:fldChar w:fldCharType="begin"/>
      </w:r>
      <w:r w:rsidR="007E69E2" w:rsidRPr="00573268">
        <w:rPr>
          <w:sz w:val="28"/>
          <w:szCs w:val="28"/>
          <w:lang w:val="es-ES_tradnl"/>
        </w:rPr>
        <w:instrText xml:space="preserve"> TOC \o "1-3" </w:instrText>
      </w:r>
      <w:r w:rsidRPr="00573268">
        <w:rPr>
          <w:sz w:val="28"/>
          <w:szCs w:val="28"/>
          <w:lang w:val="es-ES_tradnl"/>
        </w:rPr>
        <w:fldChar w:fldCharType="separate"/>
      </w:r>
    </w:p>
    <w:p w14:paraId="43176312" w14:textId="77777777" w:rsidR="00F07D6C" w:rsidRDefault="00F07D6C">
      <w:pPr>
        <w:pStyle w:val="TOC1"/>
        <w:tabs>
          <w:tab w:val="left" w:pos="426"/>
          <w:tab w:val="right" w:leader="dot" w:pos="8630"/>
        </w:tabs>
        <w:rPr>
          <w:rFonts w:asciiTheme="minorHAnsi" w:hAnsiTheme="minorHAnsi"/>
          <w:b w:val="0"/>
          <w:noProof/>
          <w:color w:val="auto"/>
        </w:rPr>
      </w:pPr>
      <w:r w:rsidRPr="001C651C">
        <w:rPr>
          <w:noProof/>
          <w:lang w:val="es-ES_tradnl"/>
        </w:rPr>
        <w:t>1.</w:t>
      </w:r>
      <w:r>
        <w:rPr>
          <w:rFonts w:asciiTheme="minorHAnsi" w:hAnsiTheme="minorHAnsi"/>
          <w:b w:val="0"/>
          <w:noProof/>
          <w:color w:val="auto"/>
        </w:rPr>
        <w:tab/>
      </w:r>
      <w:r w:rsidRPr="001C651C">
        <w:rPr>
          <w:noProof/>
          <w:lang w:val="es-ES_tradnl"/>
        </w:rPr>
        <w:t>Introducción</w:t>
      </w:r>
      <w:r>
        <w:rPr>
          <w:noProof/>
        </w:rPr>
        <w:tab/>
      </w:r>
      <w:r>
        <w:rPr>
          <w:noProof/>
        </w:rPr>
        <w:fldChar w:fldCharType="begin"/>
      </w:r>
      <w:r>
        <w:rPr>
          <w:noProof/>
        </w:rPr>
        <w:instrText xml:space="preserve"> PAGEREF _Toc249006637 \h </w:instrText>
      </w:r>
      <w:r>
        <w:rPr>
          <w:noProof/>
        </w:rPr>
      </w:r>
      <w:r>
        <w:rPr>
          <w:noProof/>
        </w:rPr>
        <w:fldChar w:fldCharType="separate"/>
      </w:r>
      <w:r>
        <w:rPr>
          <w:noProof/>
        </w:rPr>
        <w:t>2</w:t>
      </w:r>
      <w:r>
        <w:rPr>
          <w:noProof/>
        </w:rPr>
        <w:fldChar w:fldCharType="end"/>
      </w:r>
    </w:p>
    <w:p w14:paraId="73408A92" w14:textId="77777777" w:rsidR="00F07D6C" w:rsidRDefault="00F07D6C">
      <w:pPr>
        <w:pStyle w:val="TOC1"/>
        <w:tabs>
          <w:tab w:val="left" w:pos="426"/>
          <w:tab w:val="right" w:leader="dot" w:pos="8630"/>
        </w:tabs>
        <w:rPr>
          <w:rFonts w:asciiTheme="minorHAnsi" w:hAnsiTheme="minorHAnsi"/>
          <w:b w:val="0"/>
          <w:noProof/>
          <w:color w:val="auto"/>
        </w:rPr>
      </w:pPr>
      <w:r w:rsidRPr="001C651C">
        <w:rPr>
          <w:noProof/>
          <w:lang w:val="es-ES_tradnl"/>
        </w:rPr>
        <w:t>2.</w:t>
      </w:r>
      <w:r>
        <w:rPr>
          <w:rFonts w:asciiTheme="minorHAnsi" w:hAnsiTheme="minorHAnsi"/>
          <w:b w:val="0"/>
          <w:noProof/>
          <w:color w:val="auto"/>
        </w:rPr>
        <w:tab/>
      </w:r>
      <w:r w:rsidRPr="001C651C">
        <w:rPr>
          <w:noProof/>
          <w:lang w:val="es-ES_tradnl"/>
        </w:rPr>
        <w:t>REDD+ en Honduras</w:t>
      </w:r>
      <w:r>
        <w:rPr>
          <w:noProof/>
        </w:rPr>
        <w:tab/>
      </w:r>
      <w:r>
        <w:rPr>
          <w:noProof/>
        </w:rPr>
        <w:fldChar w:fldCharType="begin"/>
      </w:r>
      <w:r>
        <w:rPr>
          <w:noProof/>
        </w:rPr>
        <w:instrText xml:space="preserve"> PAGEREF _Toc249006638 \h </w:instrText>
      </w:r>
      <w:r>
        <w:rPr>
          <w:noProof/>
        </w:rPr>
      </w:r>
      <w:r>
        <w:rPr>
          <w:noProof/>
        </w:rPr>
        <w:fldChar w:fldCharType="separate"/>
      </w:r>
      <w:r>
        <w:rPr>
          <w:noProof/>
        </w:rPr>
        <w:t>3</w:t>
      </w:r>
      <w:r>
        <w:rPr>
          <w:noProof/>
        </w:rPr>
        <w:fldChar w:fldCharType="end"/>
      </w:r>
    </w:p>
    <w:p w14:paraId="0E10E580" w14:textId="77777777" w:rsidR="00F07D6C" w:rsidRDefault="00F07D6C">
      <w:pPr>
        <w:pStyle w:val="TOC1"/>
        <w:tabs>
          <w:tab w:val="left" w:pos="426"/>
          <w:tab w:val="right" w:leader="dot" w:pos="8630"/>
        </w:tabs>
        <w:rPr>
          <w:rFonts w:asciiTheme="minorHAnsi" w:hAnsiTheme="minorHAnsi"/>
          <w:b w:val="0"/>
          <w:noProof/>
          <w:color w:val="auto"/>
        </w:rPr>
      </w:pPr>
      <w:r w:rsidRPr="001C651C">
        <w:rPr>
          <w:noProof/>
          <w:lang w:val="es-ES_tradnl"/>
        </w:rPr>
        <w:t>3.</w:t>
      </w:r>
      <w:r>
        <w:rPr>
          <w:rFonts w:asciiTheme="minorHAnsi" w:hAnsiTheme="minorHAnsi"/>
          <w:b w:val="0"/>
          <w:noProof/>
          <w:color w:val="auto"/>
        </w:rPr>
        <w:tab/>
      </w:r>
      <w:r w:rsidRPr="001C651C">
        <w:rPr>
          <w:noProof/>
          <w:lang w:val="es-ES_tradnl"/>
        </w:rPr>
        <w:t>Sector Forestal en Honduras</w:t>
      </w:r>
      <w:r>
        <w:rPr>
          <w:noProof/>
        </w:rPr>
        <w:tab/>
      </w:r>
      <w:r>
        <w:rPr>
          <w:noProof/>
        </w:rPr>
        <w:fldChar w:fldCharType="begin"/>
      </w:r>
      <w:r>
        <w:rPr>
          <w:noProof/>
        </w:rPr>
        <w:instrText xml:space="preserve"> PAGEREF _Toc249006639 \h </w:instrText>
      </w:r>
      <w:r>
        <w:rPr>
          <w:noProof/>
        </w:rPr>
      </w:r>
      <w:r>
        <w:rPr>
          <w:noProof/>
        </w:rPr>
        <w:fldChar w:fldCharType="separate"/>
      </w:r>
      <w:r>
        <w:rPr>
          <w:noProof/>
        </w:rPr>
        <w:t>4</w:t>
      </w:r>
      <w:r>
        <w:rPr>
          <w:noProof/>
        </w:rPr>
        <w:fldChar w:fldCharType="end"/>
      </w:r>
    </w:p>
    <w:p w14:paraId="394106B0" w14:textId="77777777" w:rsidR="00F07D6C" w:rsidRDefault="00F07D6C">
      <w:pPr>
        <w:pStyle w:val="TOC1"/>
        <w:tabs>
          <w:tab w:val="left" w:pos="426"/>
          <w:tab w:val="right" w:leader="dot" w:pos="8630"/>
        </w:tabs>
        <w:rPr>
          <w:rFonts w:asciiTheme="minorHAnsi" w:hAnsiTheme="minorHAnsi"/>
          <w:b w:val="0"/>
          <w:noProof/>
          <w:color w:val="auto"/>
        </w:rPr>
      </w:pPr>
      <w:r w:rsidRPr="001C651C">
        <w:rPr>
          <w:noProof/>
          <w:lang w:val="es-ES_tradnl"/>
        </w:rPr>
        <w:t>4.</w:t>
      </w:r>
      <w:r>
        <w:rPr>
          <w:rFonts w:asciiTheme="minorHAnsi" w:hAnsiTheme="minorHAnsi"/>
          <w:b w:val="0"/>
          <w:noProof/>
          <w:color w:val="auto"/>
        </w:rPr>
        <w:tab/>
      </w:r>
      <w:r w:rsidRPr="001C651C">
        <w:rPr>
          <w:noProof/>
          <w:lang w:val="es-ES_tradnl"/>
        </w:rPr>
        <w:t>Fuentes de conflictos relacionados con el sector forestal y de recursos naturales</w:t>
      </w:r>
      <w:r>
        <w:rPr>
          <w:noProof/>
        </w:rPr>
        <w:tab/>
      </w:r>
      <w:r>
        <w:rPr>
          <w:noProof/>
        </w:rPr>
        <w:fldChar w:fldCharType="begin"/>
      </w:r>
      <w:r>
        <w:rPr>
          <w:noProof/>
        </w:rPr>
        <w:instrText xml:space="preserve"> PAGEREF _Toc249006640 \h </w:instrText>
      </w:r>
      <w:r>
        <w:rPr>
          <w:noProof/>
        </w:rPr>
      </w:r>
      <w:r>
        <w:rPr>
          <w:noProof/>
        </w:rPr>
        <w:fldChar w:fldCharType="separate"/>
      </w:r>
      <w:r>
        <w:rPr>
          <w:noProof/>
        </w:rPr>
        <w:t>5</w:t>
      </w:r>
      <w:r>
        <w:rPr>
          <w:noProof/>
        </w:rPr>
        <w:fldChar w:fldCharType="end"/>
      </w:r>
    </w:p>
    <w:p w14:paraId="0EAA67B4" w14:textId="77777777" w:rsidR="00F07D6C" w:rsidRDefault="00F07D6C">
      <w:pPr>
        <w:pStyle w:val="TOC1"/>
        <w:tabs>
          <w:tab w:val="left" w:pos="426"/>
          <w:tab w:val="right" w:leader="dot" w:pos="8630"/>
        </w:tabs>
        <w:rPr>
          <w:rFonts w:asciiTheme="minorHAnsi" w:hAnsiTheme="minorHAnsi"/>
          <w:b w:val="0"/>
          <w:noProof/>
          <w:color w:val="auto"/>
        </w:rPr>
      </w:pPr>
      <w:r w:rsidRPr="001C651C">
        <w:rPr>
          <w:noProof/>
          <w:lang w:val="es-ES_tradnl"/>
        </w:rPr>
        <w:t>5.</w:t>
      </w:r>
      <w:r>
        <w:rPr>
          <w:rFonts w:asciiTheme="minorHAnsi" w:hAnsiTheme="minorHAnsi"/>
          <w:b w:val="0"/>
          <w:noProof/>
          <w:color w:val="auto"/>
        </w:rPr>
        <w:tab/>
      </w:r>
      <w:r w:rsidRPr="001C651C">
        <w:rPr>
          <w:noProof/>
          <w:lang w:val="es-ES_tradnl"/>
        </w:rPr>
        <w:t>Mecanismos actuales para atender a conflictos</w:t>
      </w:r>
      <w:r>
        <w:rPr>
          <w:noProof/>
        </w:rPr>
        <w:tab/>
      </w:r>
      <w:r>
        <w:rPr>
          <w:noProof/>
        </w:rPr>
        <w:fldChar w:fldCharType="begin"/>
      </w:r>
      <w:r>
        <w:rPr>
          <w:noProof/>
        </w:rPr>
        <w:instrText xml:space="preserve"> PAGEREF _Toc249006641 \h </w:instrText>
      </w:r>
      <w:r>
        <w:rPr>
          <w:noProof/>
        </w:rPr>
      </w:r>
      <w:r>
        <w:rPr>
          <w:noProof/>
        </w:rPr>
        <w:fldChar w:fldCharType="separate"/>
      </w:r>
      <w:r>
        <w:rPr>
          <w:noProof/>
        </w:rPr>
        <w:t>6</w:t>
      </w:r>
      <w:r>
        <w:rPr>
          <w:noProof/>
        </w:rPr>
        <w:fldChar w:fldCharType="end"/>
      </w:r>
    </w:p>
    <w:p w14:paraId="3A592F18" w14:textId="77777777" w:rsidR="00F07D6C" w:rsidRDefault="00F07D6C">
      <w:pPr>
        <w:pStyle w:val="TOC1"/>
        <w:tabs>
          <w:tab w:val="left" w:pos="426"/>
          <w:tab w:val="right" w:leader="dot" w:pos="8630"/>
        </w:tabs>
        <w:rPr>
          <w:rFonts w:asciiTheme="minorHAnsi" w:hAnsiTheme="minorHAnsi"/>
          <w:b w:val="0"/>
          <w:noProof/>
          <w:color w:val="auto"/>
        </w:rPr>
      </w:pPr>
      <w:r w:rsidRPr="001C651C">
        <w:rPr>
          <w:noProof/>
          <w:lang w:val="es-ES_tradnl"/>
        </w:rPr>
        <w:t>6.</w:t>
      </w:r>
      <w:r>
        <w:rPr>
          <w:rFonts w:asciiTheme="minorHAnsi" w:hAnsiTheme="minorHAnsi"/>
          <w:b w:val="0"/>
          <w:noProof/>
          <w:color w:val="auto"/>
        </w:rPr>
        <w:tab/>
      </w:r>
      <w:r w:rsidRPr="001C651C">
        <w:rPr>
          <w:noProof/>
          <w:lang w:val="es-ES_tradnl"/>
        </w:rPr>
        <w:t>Recomendaciones para un Mecanismo de Resolución de Conflictos para REDD+</w:t>
      </w:r>
      <w:r>
        <w:rPr>
          <w:noProof/>
        </w:rPr>
        <w:tab/>
      </w:r>
      <w:r>
        <w:rPr>
          <w:noProof/>
        </w:rPr>
        <w:fldChar w:fldCharType="begin"/>
      </w:r>
      <w:r>
        <w:rPr>
          <w:noProof/>
        </w:rPr>
        <w:instrText xml:space="preserve"> PAGEREF _Toc249006642 \h </w:instrText>
      </w:r>
      <w:r>
        <w:rPr>
          <w:noProof/>
        </w:rPr>
      </w:r>
      <w:r>
        <w:rPr>
          <w:noProof/>
        </w:rPr>
        <w:fldChar w:fldCharType="separate"/>
      </w:r>
      <w:r>
        <w:rPr>
          <w:noProof/>
        </w:rPr>
        <w:t>7</w:t>
      </w:r>
      <w:r>
        <w:rPr>
          <w:noProof/>
        </w:rPr>
        <w:fldChar w:fldCharType="end"/>
      </w:r>
    </w:p>
    <w:p w14:paraId="0A70893C" w14:textId="77777777" w:rsidR="00F07D6C" w:rsidRDefault="00F07D6C">
      <w:pPr>
        <w:pStyle w:val="TOC1"/>
        <w:tabs>
          <w:tab w:val="left" w:pos="426"/>
          <w:tab w:val="right" w:leader="dot" w:pos="8630"/>
        </w:tabs>
        <w:rPr>
          <w:rFonts w:asciiTheme="minorHAnsi" w:hAnsiTheme="minorHAnsi"/>
          <w:b w:val="0"/>
          <w:noProof/>
          <w:color w:val="auto"/>
        </w:rPr>
      </w:pPr>
      <w:r w:rsidRPr="001C651C">
        <w:rPr>
          <w:noProof/>
          <w:lang w:val="es-ES_tradnl"/>
        </w:rPr>
        <w:t>7.</w:t>
      </w:r>
      <w:r>
        <w:rPr>
          <w:rFonts w:asciiTheme="minorHAnsi" w:hAnsiTheme="minorHAnsi"/>
          <w:b w:val="0"/>
          <w:noProof/>
          <w:color w:val="auto"/>
        </w:rPr>
        <w:tab/>
      </w:r>
      <w:r w:rsidRPr="001C651C">
        <w:rPr>
          <w:noProof/>
          <w:lang w:val="es-ES_tradnl"/>
        </w:rPr>
        <w:t>Próximos Pasos</w:t>
      </w:r>
      <w:r>
        <w:rPr>
          <w:noProof/>
        </w:rPr>
        <w:tab/>
      </w:r>
      <w:r>
        <w:rPr>
          <w:noProof/>
        </w:rPr>
        <w:fldChar w:fldCharType="begin"/>
      </w:r>
      <w:r>
        <w:rPr>
          <w:noProof/>
        </w:rPr>
        <w:instrText xml:space="preserve"> PAGEREF _Toc249006643 \h </w:instrText>
      </w:r>
      <w:r>
        <w:rPr>
          <w:noProof/>
        </w:rPr>
      </w:r>
      <w:r>
        <w:rPr>
          <w:noProof/>
        </w:rPr>
        <w:fldChar w:fldCharType="separate"/>
      </w:r>
      <w:r>
        <w:rPr>
          <w:noProof/>
        </w:rPr>
        <w:t>14</w:t>
      </w:r>
      <w:r>
        <w:rPr>
          <w:noProof/>
        </w:rPr>
        <w:fldChar w:fldCharType="end"/>
      </w:r>
    </w:p>
    <w:p w14:paraId="1A4D6A49" w14:textId="77777777" w:rsidR="00F07D6C" w:rsidRDefault="00F07D6C">
      <w:pPr>
        <w:pStyle w:val="TOC1"/>
        <w:tabs>
          <w:tab w:val="right" w:leader="dot" w:pos="8630"/>
        </w:tabs>
        <w:rPr>
          <w:rFonts w:asciiTheme="minorHAnsi" w:hAnsiTheme="minorHAnsi"/>
          <w:b w:val="0"/>
          <w:noProof/>
          <w:color w:val="auto"/>
        </w:rPr>
      </w:pPr>
      <w:r w:rsidRPr="001C651C">
        <w:rPr>
          <w:noProof/>
          <w:lang w:val="es-ES_tradnl"/>
        </w:rPr>
        <w:t>Referencias</w:t>
      </w:r>
      <w:r>
        <w:rPr>
          <w:noProof/>
        </w:rPr>
        <w:tab/>
      </w:r>
      <w:r>
        <w:rPr>
          <w:noProof/>
        </w:rPr>
        <w:fldChar w:fldCharType="begin"/>
      </w:r>
      <w:r>
        <w:rPr>
          <w:noProof/>
        </w:rPr>
        <w:instrText xml:space="preserve"> PAGEREF _Toc249006644 \h </w:instrText>
      </w:r>
      <w:r>
        <w:rPr>
          <w:noProof/>
        </w:rPr>
      </w:r>
      <w:r>
        <w:rPr>
          <w:noProof/>
        </w:rPr>
        <w:fldChar w:fldCharType="separate"/>
      </w:r>
      <w:r>
        <w:rPr>
          <w:noProof/>
        </w:rPr>
        <w:t>15</w:t>
      </w:r>
      <w:r>
        <w:rPr>
          <w:noProof/>
        </w:rPr>
        <w:fldChar w:fldCharType="end"/>
      </w:r>
    </w:p>
    <w:p w14:paraId="6C7F0834" w14:textId="77777777" w:rsidR="007E69E2" w:rsidRPr="00573268" w:rsidRDefault="00015E5F" w:rsidP="000B43CB">
      <w:pPr>
        <w:spacing w:after="0"/>
        <w:rPr>
          <w:sz w:val="28"/>
          <w:szCs w:val="28"/>
          <w:lang w:val="es-ES_tradnl"/>
        </w:rPr>
      </w:pPr>
      <w:r w:rsidRPr="00573268">
        <w:rPr>
          <w:sz w:val="28"/>
          <w:szCs w:val="28"/>
          <w:lang w:val="es-ES_tradnl"/>
        </w:rPr>
        <w:fldChar w:fldCharType="end"/>
      </w:r>
    </w:p>
    <w:p w14:paraId="606AAB39" w14:textId="77777777" w:rsidR="007E69E2" w:rsidRPr="00573268" w:rsidRDefault="007E69E2" w:rsidP="000B43CB">
      <w:pPr>
        <w:spacing w:after="0"/>
        <w:rPr>
          <w:lang w:val="es-ES_tradnl"/>
        </w:rPr>
        <w:sectPr w:rsidR="007E69E2" w:rsidRPr="00573268" w:rsidSect="00727A7D">
          <w:pgSz w:w="12240" w:h="15840"/>
          <w:pgMar w:top="1440" w:right="1800" w:bottom="1440" w:left="1800" w:header="720" w:footer="720" w:gutter="0"/>
          <w:cols w:space="720"/>
        </w:sectPr>
      </w:pPr>
    </w:p>
    <w:p w14:paraId="77379F1E" w14:textId="77777777" w:rsidR="005A1448" w:rsidRPr="00573268" w:rsidRDefault="00DF0801" w:rsidP="000B43CB">
      <w:pPr>
        <w:pStyle w:val="Heading1"/>
        <w:spacing w:before="0"/>
        <w:rPr>
          <w:lang w:val="es-ES_tradnl"/>
        </w:rPr>
      </w:pPr>
      <w:bookmarkStart w:id="19" w:name="_Toc249006637"/>
      <w:r w:rsidRPr="00573268">
        <w:rPr>
          <w:lang w:val="es-ES_tradnl"/>
        </w:rPr>
        <w:lastRenderedPageBreak/>
        <w:t>Introducción</w:t>
      </w:r>
      <w:bookmarkEnd w:id="19"/>
    </w:p>
    <w:p w14:paraId="2BE033F1" w14:textId="77777777" w:rsidR="005A1448" w:rsidRPr="00573268" w:rsidRDefault="005A1448" w:rsidP="000B43CB">
      <w:pPr>
        <w:spacing w:after="0"/>
        <w:rPr>
          <w:lang w:val="es-ES_tradnl"/>
        </w:rPr>
      </w:pPr>
    </w:p>
    <w:p w14:paraId="533569B5" w14:textId="77777777" w:rsidR="00DF0801" w:rsidRDefault="00DF0801" w:rsidP="000B43CB">
      <w:pPr>
        <w:spacing w:after="0"/>
        <w:rPr>
          <w:lang w:val="es-ES_tradnl"/>
        </w:rPr>
      </w:pPr>
      <w:r w:rsidRPr="00573268">
        <w:rPr>
          <w:lang w:val="es-ES_tradnl"/>
        </w:rPr>
        <w:t>Este informe fue solicitado por el programa REDD+ (Reducción de las Emisiones por Deforestación y Degradación de los Bosques) de</w:t>
      </w:r>
      <w:r w:rsidR="00DD1870">
        <w:rPr>
          <w:lang w:val="es-ES_tradnl"/>
        </w:rPr>
        <w:t>l</w:t>
      </w:r>
      <w:r w:rsidRPr="00573268">
        <w:rPr>
          <w:lang w:val="es-ES_tradnl"/>
        </w:rPr>
        <w:t xml:space="preserve"> </w:t>
      </w:r>
      <w:r w:rsidR="00AF136B" w:rsidRPr="00AF136B">
        <w:rPr>
          <w:lang w:val="es-ES_tradnl"/>
        </w:rPr>
        <w:t>Programa de las Naciones Unidas para el Desarrollo</w:t>
      </w:r>
      <w:r w:rsidR="00AF136B">
        <w:rPr>
          <w:lang w:val="es-ES_tradnl"/>
        </w:rPr>
        <w:t xml:space="preserve"> (</w:t>
      </w:r>
      <w:r w:rsidRPr="00573268">
        <w:rPr>
          <w:lang w:val="es-ES_tradnl"/>
        </w:rPr>
        <w:t>PNUD</w:t>
      </w:r>
      <w:r w:rsidR="00AF136B">
        <w:rPr>
          <w:lang w:val="es-ES_tradnl"/>
        </w:rPr>
        <w:t>)</w:t>
      </w:r>
      <w:r w:rsidRPr="00573268">
        <w:rPr>
          <w:lang w:val="es-ES_tradnl"/>
        </w:rPr>
        <w:t xml:space="preserve">, con el </w:t>
      </w:r>
      <w:r w:rsidR="00C064DF" w:rsidRPr="00573268">
        <w:rPr>
          <w:lang w:val="es-ES_tradnl"/>
        </w:rPr>
        <w:t>propósito</w:t>
      </w:r>
      <w:r w:rsidRPr="00573268">
        <w:rPr>
          <w:lang w:val="es-ES_tradnl"/>
        </w:rPr>
        <w:t xml:space="preserve"> de contribuir al desarrollo</w:t>
      </w:r>
      <w:r w:rsidR="00DD1870">
        <w:rPr>
          <w:lang w:val="es-ES_tradnl"/>
        </w:rPr>
        <w:t xml:space="preserve"> y establecimiento</w:t>
      </w:r>
      <w:r w:rsidRPr="00573268">
        <w:rPr>
          <w:lang w:val="es-ES_tradnl"/>
        </w:rPr>
        <w:t xml:space="preserve"> de un mecanismo de resolución de conflictos</w:t>
      </w:r>
      <w:r w:rsidR="00DD1870">
        <w:rPr>
          <w:lang w:val="es-ES_tradnl"/>
        </w:rPr>
        <w:t>,</w:t>
      </w:r>
      <w:r w:rsidRPr="00573268">
        <w:rPr>
          <w:lang w:val="es-ES_tradnl"/>
        </w:rPr>
        <w:t xml:space="preserve"> como elemento importante de</w:t>
      </w:r>
      <w:r w:rsidR="00DD1870">
        <w:rPr>
          <w:lang w:val="es-ES_tradnl"/>
        </w:rPr>
        <w:t>l programa</w:t>
      </w:r>
      <w:r w:rsidR="00AF136B">
        <w:rPr>
          <w:lang w:val="es-ES_tradnl"/>
        </w:rPr>
        <w:t xml:space="preserve"> REDD+</w:t>
      </w:r>
      <w:r w:rsidRPr="00573268">
        <w:rPr>
          <w:lang w:val="es-ES_tradnl"/>
        </w:rPr>
        <w:t xml:space="preserve"> en Honduras. </w:t>
      </w:r>
      <w:r w:rsidR="00C064DF" w:rsidRPr="00573268">
        <w:rPr>
          <w:lang w:val="es-ES_tradnl"/>
        </w:rPr>
        <w:t>Los objetivos específicos del informe son:</w:t>
      </w:r>
    </w:p>
    <w:p w14:paraId="32F26881" w14:textId="77777777" w:rsidR="000B43CB" w:rsidRPr="00573268" w:rsidRDefault="000B43CB" w:rsidP="000B43CB">
      <w:pPr>
        <w:spacing w:after="0"/>
        <w:rPr>
          <w:lang w:val="es-ES_tradnl"/>
        </w:rPr>
      </w:pPr>
    </w:p>
    <w:p w14:paraId="432537B2" w14:textId="77777777" w:rsidR="00C064DF" w:rsidRPr="00573268" w:rsidRDefault="00C064DF" w:rsidP="000B43CB">
      <w:pPr>
        <w:pStyle w:val="ListParagraph"/>
        <w:numPr>
          <w:ilvl w:val="0"/>
          <w:numId w:val="23"/>
        </w:numPr>
        <w:spacing w:after="0"/>
        <w:rPr>
          <w:lang w:val="es-ES_tradnl"/>
        </w:rPr>
      </w:pPr>
      <w:r w:rsidRPr="00573268">
        <w:rPr>
          <w:lang w:val="es-ES_tradnl"/>
        </w:rPr>
        <w:t xml:space="preserve">Analizar brevemente las fuentes actuales de conflictividad en el sector forestal y </w:t>
      </w:r>
      <w:r w:rsidR="00DD1870">
        <w:rPr>
          <w:lang w:val="es-ES_tradnl"/>
        </w:rPr>
        <w:t>los</w:t>
      </w:r>
      <w:r w:rsidRPr="00573268">
        <w:rPr>
          <w:lang w:val="es-ES_tradnl"/>
        </w:rPr>
        <w:t xml:space="preserve"> posibles nuevos conflictos que surgirían relacionados con REDD+,</w:t>
      </w:r>
    </w:p>
    <w:p w14:paraId="05D67392" w14:textId="77777777" w:rsidR="00DF0801" w:rsidRPr="00573268" w:rsidRDefault="00C064DF" w:rsidP="000B43CB">
      <w:pPr>
        <w:pStyle w:val="ListParagraph"/>
        <w:numPr>
          <w:ilvl w:val="0"/>
          <w:numId w:val="23"/>
        </w:numPr>
        <w:spacing w:after="0"/>
        <w:rPr>
          <w:lang w:val="es-ES_tradnl"/>
        </w:rPr>
      </w:pPr>
      <w:r w:rsidRPr="00573268">
        <w:rPr>
          <w:lang w:val="es-ES_tradnl"/>
        </w:rPr>
        <w:t>Analizar los mecanismos que hoy existen para enfrentar esos conflictos.</w:t>
      </w:r>
    </w:p>
    <w:p w14:paraId="0F1C5B98" w14:textId="77777777" w:rsidR="00C064DF" w:rsidRPr="00573268" w:rsidRDefault="00C064DF" w:rsidP="000B43CB">
      <w:pPr>
        <w:pStyle w:val="ListParagraph"/>
        <w:numPr>
          <w:ilvl w:val="0"/>
          <w:numId w:val="23"/>
        </w:numPr>
        <w:spacing w:after="0"/>
        <w:rPr>
          <w:lang w:val="es-ES_tradnl"/>
        </w:rPr>
      </w:pPr>
      <w:r w:rsidRPr="00573268">
        <w:rPr>
          <w:lang w:val="es-ES_tradnl"/>
        </w:rPr>
        <w:t>En el contexto de la fase de preparación de REDD+, propone</w:t>
      </w:r>
      <w:r w:rsidR="00DD1870">
        <w:rPr>
          <w:lang w:val="es-ES_tradnl"/>
        </w:rPr>
        <w:t>r</w:t>
      </w:r>
      <w:r w:rsidRPr="00573268">
        <w:rPr>
          <w:lang w:val="es-ES_tradnl"/>
        </w:rPr>
        <w:t xml:space="preserve"> recomendaciones para desarrollar un mecanismo </w:t>
      </w:r>
      <w:r w:rsidR="009C62BC">
        <w:rPr>
          <w:lang w:val="es-ES_tradnl"/>
        </w:rPr>
        <w:t>de</w:t>
      </w:r>
      <w:r w:rsidRPr="00573268">
        <w:rPr>
          <w:lang w:val="es-ES_tradnl"/>
        </w:rPr>
        <w:t xml:space="preserve"> resolución de conflictos, y pasos para apoyar </w:t>
      </w:r>
      <w:r w:rsidR="009C62BC">
        <w:rPr>
          <w:lang w:val="es-ES_tradnl"/>
        </w:rPr>
        <w:t>la</w:t>
      </w:r>
      <w:r w:rsidR="009C62BC" w:rsidRPr="00573268">
        <w:rPr>
          <w:lang w:val="es-ES_tradnl"/>
        </w:rPr>
        <w:t xml:space="preserve"> </w:t>
      </w:r>
      <w:r w:rsidRPr="00573268">
        <w:rPr>
          <w:lang w:val="es-ES_tradnl"/>
        </w:rPr>
        <w:t>prevención</w:t>
      </w:r>
      <w:r w:rsidR="009C62BC">
        <w:rPr>
          <w:lang w:val="es-ES_tradnl"/>
        </w:rPr>
        <w:t xml:space="preserve"> de los mismos</w:t>
      </w:r>
      <w:r w:rsidRPr="00573268">
        <w:rPr>
          <w:lang w:val="es-ES_tradnl"/>
        </w:rPr>
        <w:t xml:space="preserve">. Las recomendaciones intentan ofrecer ideas </w:t>
      </w:r>
      <w:r w:rsidR="009C62BC">
        <w:rPr>
          <w:lang w:val="es-ES_tradnl"/>
        </w:rPr>
        <w:t>que buscan</w:t>
      </w:r>
      <w:r w:rsidR="009C62BC" w:rsidRPr="00573268">
        <w:rPr>
          <w:lang w:val="es-ES_tradnl"/>
        </w:rPr>
        <w:t xml:space="preserve"> </w:t>
      </w:r>
      <w:r w:rsidRPr="00573268">
        <w:rPr>
          <w:lang w:val="es-ES_tradnl"/>
        </w:rPr>
        <w:t xml:space="preserve">mejorar la capacidad </w:t>
      </w:r>
      <w:r w:rsidR="009C62BC">
        <w:rPr>
          <w:lang w:val="es-ES_tradnl"/>
        </w:rPr>
        <w:t>que tiene el</w:t>
      </w:r>
      <w:r w:rsidR="009C62BC" w:rsidRPr="00573268">
        <w:rPr>
          <w:lang w:val="es-ES_tradnl"/>
        </w:rPr>
        <w:t xml:space="preserve"> </w:t>
      </w:r>
      <w:r w:rsidRPr="00573268">
        <w:rPr>
          <w:lang w:val="es-ES_tradnl"/>
        </w:rPr>
        <w:t>país para atender</w:t>
      </w:r>
      <w:r w:rsidR="009C62BC">
        <w:rPr>
          <w:lang w:val="es-ES_tradnl"/>
        </w:rPr>
        <w:t xml:space="preserve"> la</w:t>
      </w:r>
      <w:r w:rsidRPr="00573268">
        <w:rPr>
          <w:lang w:val="es-ES_tradnl"/>
        </w:rPr>
        <w:t xml:space="preserve"> conflictividad sobre</w:t>
      </w:r>
      <w:r w:rsidR="009C62BC">
        <w:rPr>
          <w:lang w:val="es-ES_tradnl"/>
        </w:rPr>
        <w:t xml:space="preserve"> los</w:t>
      </w:r>
      <w:r w:rsidRPr="00573268">
        <w:rPr>
          <w:lang w:val="es-ES_tradnl"/>
        </w:rPr>
        <w:t xml:space="preserve"> recursos naturales, incluso bajo varios escenarios del futuro de</w:t>
      </w:r>
      <w:r w:rsidR="009C62BC">
        <w:rPr>
          <w:lang w:val="es-ES_tradnl"/>
        </w:rPr>
        <w:t xml:space="preserve">l programa </w:t>
      </w:r>
      <w:r w:rsidRPr="00573268">
        <w:rPr>
          <w:lang w:val="es-ES_tradnl"/>
        </w:rPr>
        <w:t>REDD+ en Honduras.</w:t>
      </w:r>
    </w:p>
    <w:p w14:paraId="189FDE34" w14:textId="77777777" w:rsidR="000B43CB" w:rsidRDefault="000B43CB" w:rsidP="000B43CB">
      <w:pPr>
        <w:spacing w:after="0"/>
        <w:rPr>
          <w:lang w:val="es-ES_tradnl"/>
        </w:rPr>
      </w:pPr>
    </w:p>
    <w:p w14:paraId="4DF2887F" w14:textId="77777777" w:rsidR="00DF0801" w:rsidRPr="00573268" w:rsidRDefault="00DF0801" w:rsidP="000B43CB">
      <w:pPr>
        <w:spacing w:after="0"/>
        <w:rPr>
          <w:lang w:val="es-ES_tradnl"/>
        </w:rPr>
      </w:pPr>
      <w:r w:rsidRPr="00573268">
        <w:rPr>
          <w:lang w:val="es-ES_tradnl"/>
        </w:rPr>
        <w:t xml:space="preserve">El informe fue elaborado </w:t>
      </w:r>
      <w:r w:rsidR="009C62BC">
        <w:rPr>
          <w:lang w:val="es-ES_tradnl"/>
        </w:rPr>
        <w:t>mediante</w:t>
      </w:r>
      <w:r w:rsidRPr="00573268">
        <w:rPr>
          <w:lang w:val="es-ES_tradnl"/>
        </w:rPr>
        <w:t xml:space="preserve"> una serie de entrevistas </w:t>
      </w:r>
      <w:r w:rsidR="009C62BC">
        <w:rPr>
          <w:lang w:val="es-ES_tradnl"/>
        </w:rPr>
        <w:t>a</w:t>
      </w:r>
      <w:r w:rsidR="009C62BC" w:rsidRPr="00573268">
        <w:rPr>
          <w:lang w:val="es-ES_tradnl"/>
        </w:rPr>
        <w:t xml:space="preserve"> </w:t>
      </w:r>
      <w:r w:rsidRPr="00573268">
        <w:rPr>
          <w:lang w:val="es-ES_tradnl"/>
        </w:rPr>
        <w:t>un amplio rango de actores</w:t>
      </w:r>
      <w:r w:rsidR="009C62BC">
        <w:rPr>
          <w:lang w:val="es-ES_tradnl"/>
        </w:rPr>
        <w:t xml:space="preserve"> que</w:t>
      </w:r>
      <w:r w:rsidRPr="00573268">
        <w:rPr>
          <w:lang w:val="es-ES_tradnl"/>
        </w:rPr>
        <w:t xml:space="preserve"> representan a instituciones gubernamentales, grupos indígenas, </w:t>
      </w:r>
      <w:proofErr w:type="spellStart"/>
      <w:r w:rsidRPr="00573268">
        <w:rPr>
          <w:lang w:val="es-ES_tradnl"/>
        </w:rPr>
        <w:t>ONGs</w:t>
      </w:r>
      <w:proofErr w:type="spellEnd"/>
      <w:r w:rsidRPr="00573268">
        <w:rPr>
          <w:lang w:val="es-ES_tradnl"/>
        </w:rPr>
        <w:t>, organizaciones de la sociedad civil, el sector privado, y</w:t>
      </w:r>
      <w:r w:rsidR="009C62BC">
        <w:rPr>
          <w:lang w:val="es-ES_tradnl"/>
        </w:rPr>
        <w:t xml:space="preserve"> el</w:t>
      </w:r>
      <w:r w:rsidRPr="00573268">
        <w:rPr>
          <w:lang w:val="es-ES_tradnl"/>
        </w:rPr>
        <w:t xml:space="preserve"> PNUD. </w:t>
      </w:r>
      <w:r w:rsidR="00C064DF" w:rsidRPr="00573268">
        <w:rPr>
          <w:lang w:val="es-ES_tradnl"/>
        </w:rPr>
        <w:t xml:space="preserve">También se </w:t>
      </w:r>
      <w:r w:rsidR="009C62BC">
        <w:rPr>
          <w:lang w:val="es-ES_tradnl"/>
        </w:rPr>
        <w:t xml:space="preserve">revisaron </w:t>
      </w:r>
      <w:r w:rsidR="00C064DF" w:rsidRPr="00573268">
        <w:rPr>
          <w:lang w:val="es-ES_tradnl"/>
        </w:rPr>
        <w:t xml:space="preserve"> documentos y otra información disponible. </w:t>
      </w:r>
      <w:r w:rsidRPr="00573268">
        <w:rPr>
          <w:lang w:val="es-ES_tradnl"/>
        </w:rPr>
        <w:t>No estaba dentro del alcance del informe realizar visitas en terreno.</w:t>
      </w:r>
    </w:p>
    <w:p w14:paraId="481C335A" w14:textId="77777777" w:rsidR="000B43CB" w:rsidRDefault="000B43CB" w:rsidP="000B43CB">
      <w:pPr>
        <w:spacing w:after="0"/>
        <w:rPr>
          <w:lang w:val="es-ES_tradnl"/>
        </w:rPr>
      </w:pPr>
    </w:p>
    <w:p w14:paraId="6C6B4567" w14:textId="77777777" w:rsidR="00C064DF" w:rsidRPr="00573268" w:rsidRDefault="00690E07" w:rsidP="000B43CB">
      <w:pPr>
        <w:spacing w:after="0"/>
        <w:rPr>
          <w:lang w:val="es-ES_tradnl"/>
        </w:rPr>
      </w:pPr>
      <w:r w:rsidRPr="00573268">
        <w:rPr>
          <w:lang w:val="es-ES_tradnl"/>
        </w:rPr>
        <w:t>L</w:t>
      </w:r>
      <w:r w:rsidR="00C064DF" w:rsidRPr="00573268">
        <w:rPr>
          <w:lang w:val="es-ES_tradnl"/>
        </w:rPr>
        <w:t xml:space="preserve">as recomendaciones </w:t>
      </w:r>
      <w:r w:rsidRPr="00573268">
        <w:rPr>
          <w:lang w:val="es-ES_tradnl"/>
        </w:rPr>
        <w:t xml:space="preserve">fueron elaboradas </w:t>
      </w:r>
      <w:r w:rsidR="009C62BC">
        <w:rPr>
          <w:lang w:val="es-ES_tradnl"/>
        </w:rPr>
        <w:t xml:space="preserve">considerando </w:t>
      </w:r>
      <w:r w:rsidR="00C064DF" w:rsidRPr="00573268">
        <w:rPr>
          <w:lang w:val="es-ES_tradnl"/>
        </w:rPr>
        <w:t xml:space="preserve">las entrevistas, </w:t>
      </w:r>
      <w:r w:rsidRPr="00573268">
        <w:rPr>
          <w:lang w:val="es-ES_tradnl"/>
        </w:rPr>
        <w:t>la experiencia del consultor</w:t>
      </w:r>
      <w:r w:rsidR="00C064DF" w:rsidRPr="00573268">
        <w:rPr>
          <w:lang w:val="es-ES_tradnl"/>
        </w:rPr>
        <w:t xml:space="preserve">, y las </w:t>
      </w:r>
      <w:r w:rsidR="00573268" w:rsidRPr="00573268">
        <w:rPr>
          <w:lang w:val="es-ES_tradnl"/>
        </w:rPr>
        <w:t>líneas</w:t>
      </w:r>
      <w:r w:rsidR="00C064DF" w:rsidRPr="00573268">
        <w:rPr>
          <w:lang w:val="es-ES_tradnl"/>
        </w:rPr>
        <w:t xml:space="preserve"> directrices </w:t>
      </w:r>
      <w:r w:rsidR="00235031">
        <w:rPr>
          <w:lang w:val="es-ES_tradnl"/>
        </w:rPr>
        <w:t>de</w:t>
      </w:r>
      <w:r w:rsidR="009C62BC">
        <w:rPr>
          <w:lang w:val="es-ES_tradnl"/>
        </w:rPr>
        <w:t xml:space="preserve"> </w:t>
      </w:r>
      <w:r w:rsidR="00235031">
        <w:rPr>
          <w:lang w:val="es-ES_tradnl"/>
        </w:rPr>
        <w:t>l</w:t>
      </w:r>
      <w:r w:rsidR="009C62BC">
        <w:rPr>
          <w:lang w:val="es-ES_tradnl"/>
        </w:rPr>
        <w:t>a</w:t>
      </w:r>
      <w:r w:rsidR="00235031">
        <w:rPr>
          <w:lang w:val="es-ES_tradnl"/>
        </w:rPr>
        <w:t xml:space="preserve"> </w:t>
      </w:r>
      <w:hyperlink r:id="rId11" w:history="1">
        <w:r w:rsidR="00235031" w:rsidRPr="006266FE">
          <w:rPr>
            <w:rStyle w:val="Hyperlink"/>
            <w:i/>
            <w:lang w:val="es-ES_tradnl"/>
          </w:rPr>
          <w:t>Guía de Orientación Conjunta PNUD – Banco Mundial FCPF  para países de REDD+: Creación y Fortalecimiento de Mecanismos de Resolución de Reclamaciones</w:t>
        </w:r>
      </w:hyperlink>
      <w:r w:rsidR="00C064DF" w:rsidRPr="00573268">
        <w:rPr>
          <w:lang w:val="es-ES_tradnl"/>
        </w:rPr>
        <w:t>.</w:t>
      </w:r>
    </w:p>
    <w:p w14:paraId="11BE42E4" w14:textId="77777777" w:rsidR="006F5365" w:rsidRDefault="006F5365" w:rsidP="000B43CB">
      <w:pPr>
        <w:spacing w:after="0"/>
        <w:rPr>
          <w:lang w:val="es-ES_tradnl"/>
        </w:rPr>
      </w:pPr>
    </w:p>
    <w:p w14:paraId="2756E571" w14:textId="77777777" w:rsidR="006F5365" w:rsidRPr="006F5365" w:rsidRDefault="006F5365" w:rsidP="006F5365">
      <w:pPr>
        <w:rPr>
          <w:lang w:val="es-ES_tradnl"/>
        </w:rPr>
      </w:pPr>
      <w:r w:rsidRPr="006F5365">
        <w:rPr>
          <w:lang w:val="es-ES_tradnl"/>
        </w:rPr>
        <w:t xml:space="preserve">En el contexto de este informe, es importante destacar que los conflictos socio-ambientales no deberían ser vistos como algo negativo en sí. Pueden iluminar problemas e injusticias latentes, y abrir espacios para la innovación y transformación democrática. Sin embargo, si no son abordados de buena forma, los conflictos también pueden causar un incremento en la polarización entre las partes involucradas, lo cual dificulta la búsqueda conjunta de soluciones mutuamente aceptables y provechosas. Peor aún, la manifestación de conflictividad puede generar una escalada de violencia con consecuencias trágicas. </w:t>
      </w:r>
    </w:p>
    <w:p w14:paraId="094CAD8E" w14:textId="77777777" w:rsidR="006F5365" w:rsidRDefault="006F5365" w:rsidP="006F5365">
      <w:pPr>
        <w:rPr>
          <w:lang w:val="es-ES_tradnl"/>
        </w:rPr>
      </w:pPr>
      <w:r w:rsidRPr="006F5365">
        <w:rPr>
          <w:lang w:val="es-ES_tradnl"/>
        </w:rPr>
        <w:t>Un mecanismo para prevenir y resolver conflictos debiera enfocarse en aprovechar los aspectos positivos de la conflictividad en la sociedad, y evitar su manifestación en formas negativas y violentas.</w:t>
      </w:r>
      <w:r>
        <w:rPr>
          <w:lang w:val="es-ES_tradnl"/>
        </w:rPr>
        <w:t xml:space="preserve"> </w:t>
      </w:r>
    </w:p>
    <w:p w14:paraId="655BD7AB" w14:textId="194D90A8" w:rsidR="005A1448" w:rsidRDefault="00690E07" w:rsidP="006F5365">
      <w:pPr>
        <w:rPr>
          <w:lang w:val="es-ES_tradnl"/>
        </w:rPr>
      </w:pPr>
      <w:r w:rsidRPr="00573268">
        <w:rPr>
          <w:lang w:val="es-ES_tradnl"/>
        </w:rPr>
        <w:lastRenderedPageBreak/>
        <w:t xml:space="preserve">El </w:t>
      </w:r>
      <w:r w:rsidR="00573268" w:rsidRPr="00573268">
        <w:rPr>
          <w:lang w:val="es-ES_tradnl"/>
        </w:rPr>
        <w:t>consultor</w:t>
      </w:r>
      <w:r w:rsidRPr="00573268">
        <w:rPr>
          <w:lang w:val="es-ES_tradnl"/>
        </w:rPr>
        <w:t xml:space="preserve"> quiere agradecer a todos l</w:t>
      </w:r>
      <w:r w:rsidR="000C1F4F">
        <w:rPr>
          <w:lang w:val="es-ES_tradnl"/>
        </w:rPr>
        <w:t>o</w:t>
      </w:r>
      <w:r w:rsidRPr="00573268">
        <w:rPr>
          <w:lang w:val="es-ES_tradnl"/>
        </w:rPr>
        <w:t xml:space="preserve">s entrevistados, a las personas </w:t>
      </w:r>
      <w:r w:rsidR="000C1F4F">
        <w:rPr>
          <w:lang w:val="es-ES_tradnl"/>
        </w:rPr>
        <w:t xml:space="preserve">que </w:t>
      </w:r>
      <w:r w:rsidRPr="00573268">
        <w:rPr>
          <w:lang w:val="es-ES_tradnl"/>
        </w:rPr>
        <w:t xml:space="preserve">ofrecieron comentarios sobre </w:t>
      </w:r>
      <w:r w:rsidR="000C1F4F">
        <w:rPr>
          <w:lang w:val="es-ES_tradnl"/>
        </w:rPr>
        <w:t>la</w:t>
      </w:r>
      <w:r w:rsidR="000C1F4F" w:rsidRPr="00573268">
        <w:rPr>
          <w:lang w:val="es-ES_tradnl"/>
        </w:rPr>
        <w:t xml:space="preserve"> </w:t>
      </w:r>
      <w:r w:rsidRPr="00573268">
        <w:rPr>
          <w:lang w:val="es-ES_tradnl"/>
        </w:rPr>
        <w:t>primera pauta de este informe, y a la oficina de</w:t>
      </w:r>
      <w:r w:rsidR="000C1F4F">
        <w:rPr>
          <w:lang w:val="es-ES_tradnl"/>
        </w:rPr>
        <w:t>l</w:t>
      </w:r>
      <w:r w:rsidRPr="00573268">
        <w:rPr>
          <w:lang w:val="es-ES_tradnl"/>
        </w:rPr>
        <w:t xml:space="preserve"> PNUD en Honduras por apoyar todo el proceso.</w:t>
      </w:r>
      <w:r w:rsidR="006266FE" w:rsidRPr="00573268">
        <w:rPr>
          <w:rStyle w:val="FootnoteReference"/>
          <w:lang w:val="es-ES_tradnl"/>
        </w:rPr>
        <w:footnoteReference w:id="1"/>
      </w:r>
      <w:r w:rsidRPr="00573268">
        <w:rPr>
          <w:lang w:val="es-ES_tradnl"/>
        </w:rPr>
        <w:t xml:space="preserve"> </w:t>
      </w:r>
      <w:r w:rsidR="003A60F8" w:rsidRPr="00573268">
        <w:rPr>
          <w:lang w:val="es-ES_tradnl"/>
        </w:rPr>
        <w:t xml:space="preserve"> </w:t>
      </w:r>
    </w:p>
    <w:p w14:paraId="7CEAE1F4" w14:textId="77777777" w:rsidR="000B43CB" w:rsidRPr="00573268" w:rsidRDefault="000B43CB" w:rsidP="000B43CB">
      <w:pPr>
        <w:spacing w:after="0"/>
        <w:rPr>
          <w:lang w:val="es-ES_tradnl"/>
        </w:rPr>
      </w:pPr>
    </w:p>
    <w:p w14:paraId="0F6DA0CD" w14:textId="77777777" w:rsidR="00614DC0" w:rsidRPr="00573268" w:rsidRDefault="00614DC0" w:rsidP="000B43CB">
      <w:pPr>
        <w:pStyle w:val="Heading1"/>
        <w:spacing w:before="0"/>
        <w:rPr>
          <w:lang w:val="es-ES_tradnl"/>
        </w:rPr>
      </w:pPr>
      <w:bookmarkStart w:id="20" w:name="_Toc249006638"/>
      <w:r w:rsidRPr="00573268">
        <w:rPr>
          <w:lang w:val="es-ES_tradnl"/>
        </w:rPr>
        <w:t>REDD+ en Honduras</w:t>
      </w:r>
      <w:bookmarkEnd w:id="20"/>
    </w:p>
    <w:p w14:paraId="7BBE9E9A" w14:textId="77777777" w:rsidR="00614DC0" w:rsidRPr="00573268" w:rsidRDefault="00614DC0" w:rsidP="000B43CB">
      <w:pPr>
        <w:spacing w:after="0"/>
        <w:rPr>
          <w:lang w:val="es-ES_tradnl"/>
        </w:rPr>
      </w:pPr>
    </w:p>
    <w:p w14:paraId="5AD77ABF" w14:textId="77777777" w:rsidR="00614DC0" w:rsidRDefault="00614DC0" w:rsidP="000B43CB">
      <w:pPr>
        <w:spacing w:after="0"/>
        <w:jc w:val="both"/>
        <w:rPr>
          <w:lang w:val="es-ES_tradnl"/>
        </w:rPr>
      </w:pPr>
      <w:r w:rsidRPr="00573268">
        <w:rPr>
          <w:lang w:val="es-ES_tradnl"/>
        </w:rPr>
        <w:t>E</w:t>
      </w:r>
      <w:r w:rsidR="009C0AC1">
        <w:rPr>
          <w:lang w:val="es-ES_tradnl"/>
        </w:rPr>
        <w:t xml:space="preserve">l año </w:t>
      </w:r>
      <w:r w:rsidRPr="00573268">
        <w:rPr>
          <w:lang w:val="es-ES_tradnl"/>
        </w:rPr>
        <w:t xml:space="preserve">2009, el gobierno de Honduras señaló </w:t>
      </w:r>
      <w:r w:rsidR="009C0AC1">
        <w:rPr>
          <w:lang w:val="es-ES_tradnl"/>
        </w:rPr>
        <w:t>el</w:t>
      </w:r>
      <w:r w:rsidR="009C0AC1" w:rsidRPr="00573268">
        <w:rPr>
          <w:lang w:val="es-ES_tradnl"/>
        </w:rPr>
        <w:t xml:space="preserve"> </w:t>
      </w:r>
      <w:r w:rsidRPr="00573268">
        <w:rPr>
          <w:lang w:val="es-ES_tradnl"/>
        </w:rPr>
        <w:t xml:space="preserve">interés </w:t>
      </w:r>
      <w:r w:rsidR="009C0AC1">
        <w:rPr>
          <w:lang w:val="es-ES_tradnl"/>
        </w:rPr>
        <w:t>de incorporarse al programa</w:t>
      </w:r>
      <w:r w:rsidRPr="00573268">
        <w:rPr>
          <w:lang w:val="es-ES_tradnl"/>
        </w:rPr>
        <w:t xml:space="preserve"> REDD+. Ese año, envió al Fondo Cooperativo para el Carbono de los Bosques (FCPF)</w:t>
      </w:r>
      <w:r w:rsidR="009C0AC1">
        <w:rPr>
          <w:lang w:val="es-ES_tradnl"/>
        </w:rPr>
        <w:t>,</w:t>
      </w:r>
      <w:r w:rsidRPr="00573268">
        <w:rPr>
          <w:lang w:val="es-ES_tradnl"/>
        </w:rPr>
        <w:t xml:space="preserve"> una Idea Nota de Proyecto (R-PIN), la cual fue aprobada. </w:t>
      </w:r>
      <w:r w:rsidR="009C0AC1">
        <w:rPr>
          <w:lang w:val="es-ES_tradnl"/>
        </w:rPr>
        <w:t>S</w:t>
      </w:r>
      <w:r w:rsidRPr="00573268">
        <w:rPr>
          <w:lang w:val="es-ES_tradnl"/>
        </w:rPr>
        <w:t xml:space="preserve">u selección como un país REDD+ </w:t>
      </w:r>
      <w:r w:rsidR="009C0AC1">
        <w:rPr>
          <w:lang w:val="es-ES_tradnl"/>
        </w:rPr>
        <w:t xml:space="preserve">fue confirmada </w:t>
      </w:r>
      <w:r w:rsidRPr="00573268">
        <w:rPr>
          <w:lang w:val="es-ES_tradnl"/>
        </w:rPr>
        <w:t xml:space="preserve">con la visita de una misión del FCPF en el año 2010. </w:t>
      </w:r>
    </w:p>
    <w:p w14:paraId="40E4D613" w14:textId="77777777" w:rsidR="00300101" w:rsidRPr="00573268" w:rsidRDefault="00300101" w:rsidP="000B43CB">
      <w:pPr>
        <w:spacing w:after="0"/>
        <w:jc w:val="both"/>
        <w:rPr>
          <w:lang w:val="es-ES_tradnl"/>
        </w:rPr>
      </w:pPr>
    </w:p>
    <w:p w14:paraId="178CD485" w14:textId="77777777" w:rsidR="00614DC0" w:rsidRDefault="00614DC0" w:rsidP="000B43CB">
      <w:pPr>
        <w:spacing w:after="0"/>
        <w:jc w:val="both"/>
        <w:rPr>
          <w:lang w:val="es-ES_tradnl"/>
        </w:rPr>
      </w:pPr>
      <w:r w:rsidRPr="00573268">
        <w:rPr>
          <w:lang w:val="es-ES_tradnl"/>
        </w:rPr>
        <w:t>En junio de 2010, el Presidente de Honduras</w:t>
      </w:r>
      <w:r w:rsidR="009C0AC1">
        <w:rPr>
          <w:lang w:val="es-ES_tradnl"/>
        </w:rPr>
        <w:t xml:space="preserve">, </w:t>
      </w:r>
      <w:r w:rsidR="00856ADA">
        <w:rPr>
          <w:lang w:val="es-ES_tradnl"/>
        </w:rPr>
        <w:t xml:space="preserve">Sr. </w:t>
      </w:r>
      <w:r w:rsidR="009C0AC1">
        <w:rPr>
          <w:lang w:val="es-ES_tradnl"/>
        </w:rPr>
        <w:t xml:space="preserve">Porfirio Lobo Sosa, </w:t>
      </w:r>
      <w:r w:rsidRPr="00573268">
        <w:rPr>
          <w:lang w:val="es-ES_tradnl"/>
        </w:rPr>
        <w:t>en Consejo de Ministros</w:t>
      </w:r>
      <w:r w:rsidR="00AF136B">
        <w:rPr>
          <w:lang w:val="es-ES_tradnl"/>
        </w:rPr>
        <w:t>,</w:t>
      </w:r>
      <w:r w:rsidRPr="00573268">
        <w:rPr>
          <w:lang w:val="es-ES_tradnl"/>
        </w:rPr>
        <w:t xml:space="preserve"> estableció el Comité Interinstitucional de Cambio Climático (CICC). El objetivo de este comité es servir como una instancia de apoyo</w:t>
      </w:r>
      <w:r w:rsidR="00856ADA">
        <w:rPr>
          <w:lang w:val="es-ES_tradnl"/>
        </w:rPr>
        <w:t xml:space="preserve"> </w:t>
      </w:r>
      <w:r w:rsidR="00856ADA" w:rsidRPr="00573268">
        <w:rPr>
          <w:lang w:val="es-ES_tradnl"/>
        </w:rPr>
        <w:t>a nivel político y técnico</w:t>
      </w:r>
      <w:r w:rsidR="00856ADA">
        <w:rPr>
          <w:lang w:val="es-ES_tradnl"/>
        </w:rPr>
        <w:t>,</w:t>
      </w:r>
      <w:r w:rsidRPr="00573268">
        <w:rPr>
          <w:lang w:val="es-ES_tradnl"/>
        </w:rPr>
        <w:t xml:space="preserve"> a la Secretaría de Recursos Naturales y Ambiente (SERNA) y </w:t>
      </w:r>
      <w:r w:rsidR="00856ADA">
        <w:rPr>
          <w:lang w:val="es-ES_tradnl"/>
        </w:rPr>
        <w:t xml:space="preserve">a </w:t>
      </w:r>
      <w:r w:rsidRPr="00573268">
        <w:rPr>
          <w:lang w:val="es-ES_tradnl"/>
        </w:rPr>
        <w:t>la Dirección Nacional de Cambio Climático (DNCC)</w:t>
      </w:r>
      <w:r w:rsidR="00856ADA">
        <w:rPr>
          <w:lang w:val="es-ES_tradnl"/>
        </w:rPr>
        <w:t>,</w:t>
      </w:r>
      <w:r w:rsidRPr="00573268">
        <w:rPr>
          <w:lang w:val="es-ES_tradnl"/>
        </w:rPr>
        <w:t xml:space="preserve"> en el tema de cambio climático. El CICC está compuesto </w:t>
      </w:r>
      <w:r w:rsidR="00856ADA">
        <w:rPr>
          <w:lang w:val="es-ES_tradnl"/>
        </w:rPr>
        <w:t>por</w:t>
      </w:r>
      <w:r w:rsidR="00856ADA" w:rsidRPr="00573268">
        <w:rPr>
          <w:lang w:val="es-ES_tradnl"/>
        </w:rPr>
        <w:t xml:space="preserve"> </w:t>
      </w:r>
      <w:r w:rsidRPr="00573268">
        <w:rPr>
          <w:lang w:val="es-ES_tradnl"/>
        </w:rPr>
        <w:t>un rango</w:t>
      </w:r>
      <w:r w:rsidR="00856ADA">
        <w:rPr>
          <w:lang w:val="es-ES_tradnl"/>
        </w:rPr>
        <w:t xml:space="preserve"> amplio</w:t>
      </w:r>
      <w:r w:rsidRPr="00573268">
        <w:rPr>
          <w:lang w:val="es-ES_tradnl"/>
        </w:rPr>
        <w:t xml:space="preserve"> de actores, incluyendo representantes del sector público, </w:t>
      </w:r>
      <w:r w:rsidR="00856ADA">
        <w:rPr>
          <w:lang w:val="es-ES_tradnl"/>
        </w:rPr>
        <w:t>d</w:t>
      </w:r>
      <w:r w:rsidRPr="00573268">
        <w:rPr>
          <w:lang w:val="es-ES_tradnl"/>
        </w:rPr>
        <w:t xml:space="preserve">el sector privado, </w:t>
      </w:r>
      <w:r w:rsidR="00856ADA">
        <w:rPr>
          <w:lang w:val="es-ES_tradnl"/>
        </w:rPr>
        <w:t xml:space="preserve">de </w:t>
      </w:r>
      <w:r w:rsidRPr="00573268">
        <w:rPr>
          <w:lang w:val="es-ES_tradnl"/>
        </w:rPr>
        <w:t xml:space="preserve">la sociedad civil, </w:t>
      </w:r>
      <w:r w:rsidR="00856ADA">
        <w:rPr>
          <w:lang w:val="es-ES_tradnl"/>
        </w:rPr>
        <w:t xml:space="preserve">de </w:t>
      </w:r>
      <w:r w:rsidRPr="00573268">
        <w:rPr>
          <w:lang w:val="es-ES_tradnl"/>
        </w:rPr>
        <w:t xml:space="preserve">las Comunidades Indígenas y Afro Hondureños, </w:t>
      </w:r>
      <w:r w:rsidR="00856ADA">
        <w:rPr>
          <w:lang w:val="es-ES_tradnl"/>
        </w:rPr>
        <w:t>d</w:t>
      </w:r>
      <w:r w:rsidRPr="00573268">
        <w:rPr>
          <w:lang w:val="es-ES_tradnl"/>
        </w:rPr>
        <w:t>el sector académico y otros. El Comité Técnico Interinstitucional de Cambio Climático (CTICC) también fue establecido, con la finalidad de prestar apoyo al CICC. El CTICC está divido en sub-comités, siendo uno de ellos</w:t>
      </w:r>
      <w:r w:rsidR="00856ADA">
        <w:rPr>
          <w:lang w:val="es-ES_tradnl"/>
        </w:rPr>
        <w:t>,</w:t>
      </w:r>
      <w:r w:rsidRPr="00573268">
        <w:rPr>
          <w:lang w:val="es-ES_tradnl"/>
        </w:rPr>
        <w:t xml:space="preserve"> el Subcomité REDD+. </w:t>
      </w:r>
    </w:p>
    <w:p w14:paraId="59EB3ACF" w14:textId="77777777" w:rsidR="000B43CB" w:rsidRPr="00573268" w:rsidRDefault="000B43CB" w:rsidP="000B43CB">
      <w:pPr>
        <w:spacing w:after="0"/>
        <w:jc w:val="both"/>
        <w:rPr>
          <w:lang w:val="es-ES_tradnl"/>
        </w:rPr>
      </w:pPr>
    </w:p>
    <w:p w14:paraId="10C1B1B5" w14:textId="77777777" w:rsidR="00614DC0" w:rsidRPr="00573268" w:rsidRDefault="00614DC0" w:rsidP="000B43CB">
      <w:pPr>
        <w:spacing w:after="0"/>
        <w:jc w:val="both"/>
        <w:rPr>
          <w:lang w:val="es-ES_tradnl"/>
        </w:rPr>
      </w:pPr>
      <w:r w:rsidRPr="00573268">
        <w:rPr>
          <w:lang w:val="es-ES_tradnl"/>
        </w:rPr>
        <w:t>El Subcomité REDD+ está liderado por la</w:t>
      </w:r>
      <w:r w:rsidR="00980D1B">
        <w:rPr>
          <w:lang w:val="es-ES_tradnl"/>
        </w:rPr>
        <w:t xml:space="preserve"> </w:t>
      </w:r>
      <w:r w:rsidR="00980D1B" w:rsidRPr="00573268">
        <w:rPr>
          <w:lang w:val="es-ES_tradnl"/>
        </w:rPr>
        <w:t>Secretaría de Recursos Naturales y Ambiente</w:t>
      </w:r>
      <w:r w:rsidRPr="00573268">
        <w:rPr>
          <w:lang w:val="es-ES_tradnl"/>
        </w:rPr>
        <w:t xml:space="preserve"> </w:t>
      </w:r>
      <w:r w:rsidR="00980D1B">
        <w:rPr>
          <w:lang w:val="es-ES_tradnl"/>
        </w:rPr>
        <w:t>(</w:t>
      </w:r>
      <w:r w:rsidRPr="00573268">
        <w:rPr>
          <w:lang w:val="es-ES_tradnl"/>
        </w:rPr>
        <w:t>SERNA</w:t>
      </w:r>
      <w:r w:rsidR="00980D1B">
        <w:rPr>
          <w:lang w:val="es-ES_tradnl"/>
        </w:rPr>
        <w:t>)</w:t>
      </w:r>
      <w:r w:rsidRPr="00573268">
        <w:rPr>
          <w:lang w:val="es-ES_tradnl"/>
        </w:rPr>
        <w:t xml:space="preserve"> </w:t>
      </w:r>
      <w:r w:rsidR="00980D1B">
        <w:rPr>
          <w:lang w:val="es-ES_tradnl"/>
        </w:rPr>
        <w:t>y</w:t>
      </w:r>
      <w:r w:rsidRPr="00573268">
        <w:rPr>
          <w:lang w:val="es-ES_tradnl"/>
        </w:rPr>
        <w:t xml:space="preserve"> el Instituto de Conservación</w:t>
      </w:r>
      <w:r w:rsidR="00AF136B">
        <w:rPr>
          <w:lang w:val="es-ES_tradnl"/>
        </w:rPr>
        <w:t xml:space="preserve"> y Desarrollo</w:t>
      </w:r>
      <w:r w:rsidRPr="00573268">
        <w:rPr>
          <w:lang w:val="es-ES_tradnl"/>
        </w:rPr>
        <w:t xml:space="preserve"> Forestal (ICF). Igual que el CICC, está compuesto por un rango</w:t>
      </w:r>
      <w:r w:rsidR="00980D1B">
        <w:rPr>
          <w:lang w:val="es-ES_tradnl"/>
        </w:rPr>
        <w:t xml:space="preserve"> </w:t>
      </w:r>
      <w:r w:rsidRPr="00573268">
        <w:rPr>
          <w:lang w:val="es-ES_tradnl"/>
        </w:rPr>
        <w:t>de actores. Su rol es facilitar el diálogo entre dichos actores</w:t>
      </w:r>
      <w:r w:rsidR="00980D1B">
        <w:rPr>
          <w:lang w:val="es-ES_tradnl"/>
        </w:rPr>
        <w:t>,</w:t>
      </w:r>
      <w:r w:rsidRPr="00573268">
        <w:rPr>
          <w:lang w:val="es-ES_tradnl"/>
        </w:rPr>
        <w:t xml:space="preserve"> y llevar a cabo los trabajos preparativos para </w:t>
      </w:r>
      <w:r w:rsidR="00980D1B">
        <w:rPr>
          <w:lang w:val="es-ES_tradnl"/>
        </w:rPr>
        <w:t>que Honduras sea</w:t>
      </w:r>
      <w:r w:rsidR="00980D1B" w:rsidRPr="00573268">
        <w:rPr>
          <w:lang w:val="es-ES_tradnl"/>
        </w:rPr>
        <w:t xml:space="preserve"> </w:t>
      </w:r>
      <w:r w:rsidRPr="00573268">
        <w:rPr>
          <w:lang w:val="es-ES_tradnl"/>
        </w:rPr>
        <w:t>un país REDD+, entre ellos</w:t>
      </w:r>
      <w:r w:rsidR="00980D1B">
        <w:rPr>
          <w:lang w:val="es-ES_tradnl"/>
        </w:rPr>
        <w:t>,</w:t>
      </w:r>
      <w:r w:rsidRPr="00573268">
        <w:rPr>
          <w:lang w:val="es-ES_tradnl"/>
        </w:rPr>
        <w:t xml:space="preserve"> la elaboración de una propuesta para </w:t>
      </w:r>
      <w:r w:rsidR="00980D1B">
        <w:rPr>
          <w:lang w:val="es-ES_tradnl"/>
        </w:rPr>
        <w:t>el</w:t>
      </w:r>
      <w:r w:rsidR="00980D1B" w:rsidRPr="00573268">
        <w:rPr>
          <w:lang w:val="es-ES_tradnl"/>
        </w:rPr>
        <w:t xml:space="preserve"> </w:t>
      </w:r>
      <w:r w:rsidRPr="00573268">
        <w:rPr>
          <w:lang w:val="es-ES_tradnl"/>
        </w:rPr>
        <w:t xml:space="preserve">plan de preparación para REDD+ (R-PP), </w:t>
      </w:r>
      <w:r w:rsidR="00980D1B">
        <w:rPr>
          <w:lang w:val="es-ES_tradnl"/>
        </w:rPr>
        <w:t>que</w:t>
      </w:r>
      <w:r w:rsidR="00980D1B" w:rsidRPr="00573268">
        <w:rPr>
          <w:lang w:val="es-ES_tradnl"/>
        </w:rPr>
        <w:t xml:space="preserve"> </w:t>
      </w:r>
      <w:r w:rsidR="00980D1B">
        <w:rPr>
          <w:lang w:val="es-ES_tradnl"/>
        </w:rPr>
        <w:t>capture</w:t>
      </w:r>
      <w:r w:rsidR="00980D1B" w:rsidRPr="00573268">
        <w:rPr>
          <w:lang w:val="es-ES_tradnl"/>
        </w:rPr>
        <w:t xml:space="preserve"> </w:t>
      </w:r>
      <w:r w:rsidRPr="00573268">
        <w:rPr>
          <w:lang w:val="es-ES_tradnl"/>
        </w:rPr>
        <w:t>todas las necesidades e intereses que existen con respecto a</w:t>
      </w:r>
      <w:r w:rsidR="00582443">
        <w:rPr>
          <w:lang w:val="es-ES_tradnl"/>
        </w:rPr>
        <w:t xml:space="preserve"> </w:t>
      </w:r>
      <w:r w:rsidRPr="00573268">
        <w:rPr>
          <w:lang w:val="es-ES_tradnl"/>
        </w:rPr>
        <w:t>l</w:t>
      </w:r>
      <w:r w:rsidR="00582443">
        <w:rPr>
          <w:lang w:val="es-ES_tradnl"/>
        </w:rPr>
        <w:t>a</w:t>
      </w:r>
      <w:r w:rsidRPr="00573268">
        <w:rPr>
          <w:lang w:val="es-ES_tradnl"/>
        </w:rPr>
        <w:t xml:space="preserve"> futur</w:t>
      </w:r>
      <w:r w:rsidR="00582443">
        <w:rPr>
          <w:lang w:val="es-ES_tradnl"/>
        </w:rPr>
        <w:t>a</w:t>
      </w:r>
      <w:r w:rsidRPr="00573268">
        <w:rPr>
          <w:lang w:val="es-ES_tradnl"/>
        </w:rPr>
        <w:t xml:space="preserve"> Estrategia Nacional REDD+.</w:t>
      </w:r>
    </w:p>
    <w:p w14:paraId="71CB39DA" w14:textId="77777777" w:rsidR="00614DC0" w:rsidRPr="00573268" w:rsidRDefault="00614DC0" w:rsidP="000B43CB">
      <w:pPr>
        <w:spacing w:after="0"/>
        <w:jc w:val="both"/>
        <w:rPr>
          <w:lang w:val="es-ES_tradnl"/>
        </w:rPr>
      </w:pPr>
      <w:r w:rsidRPr="00573268">
        <w:rPr>
          <w:lang w:val="es-ES_tradnl"/>
        </w:rPr>
        <w:t xml:space="preserve"> </w:t>
      </w:r>
    </w:p>
    <w:p w14:paraId="1C775CE1" w14:textId="77777777" w:rsidR="00614DC0" w:rsidRPr="00573268" w:rsidRDefault="00614DC0" w:rsidP="000B43CB">
      <w:pPr>
        <w:spacing w:after="0"/>
        <w:jc w:val="both"/>
        <w:rPr>
          <w:lang w:val="es-ES_tradnl"/>
        </w:rPr>
      </w:pPr>
      <w:r w:rsidRPr="00573268">
        <w:rPr>
          <w:lang w:val="es-ES_tradnl"/>
        </w:rPr>
        <w:t>El Gobierno, a través de La SERNA y el ICF, inició los trabajos de elaborar la R-PP en 2010. Estos esfuerzos iniciales generaron controversias que se centraron</w:t>
      </w:r>
      <w:r w:rsidR="00582443">
        <w:rPr>
          <w:lang w:val="es-ES_tradnl"/>
        </w:rPr>
        <w:t>,</w:t>
      </w:r>
      <w:r w:rsidR="00582443" w:rsidRPr="00573268">
        <w:rPr>
          <w:lang w:val="es-ES_tradnl"/>
        </w:rPr>
        <w:t xml:space="preserve"> </w:t>
      </w:r>
      <w:r w:rsidRPr="00573268">
        <w:rPr>
          <w:lang w:val="es-ES_tradnl"/>
        </w:rPr>
        <w:t>principalmente</w:t>
      </w:r>
      <w:r w:rsidR="00582443">
        <w:rPr>
          <w:lang w:val="es-ES_tradnl"/>
        </w:rPr>
        <w:t>,</w:t>
      </w:r>
      <w:r w:rsidRPr="00573268">
        <w:rPr>
          <w:lang w:val="es-ES_tradnl"/>
        </w:rPr>
        <w:t xml:space="preserve"> en una falta de participación percibida por los pueblos indígenas y afro-hondureños. </w:t>
      </w:r>
      <w:r w:rsidR="00582443">
        <w:rPr>
          <w:lang w:val="es-ES_tradnl"/>
        </w:rPr>
        <w:t>Dichos</w:t>
      </w:r>
      <w:r w:rsidR="00582443" w:rsidRPr="00573268">
        <w:rPr>
          <w:lang w:val="es-ES_tradnl"/>
        </w:rPr>
        <w:t xml:space="preserve"> </w:t>
      </w:r>
      <w:r w:rsidRPr="00573268">
        <w:rPr>
          <w:lang w:val="es-ES_tradnl"/>
        </w:rPr>
        <w:t>actores sostuvieron que el proceso de prepara</w:t>
      </w:r>
      <w:r w:rsidR="001B0912">
        <w:rPr>
          <w:lang w:val="es-ES_tradnl"/>
        </w:rPr>
        <w:t>ción</w:t>
      </w:r>
      <w:r w:rsidRPr="00573268">
        <w:rPr>
          <w:lang w:val="es-ES_tradnl"/>
        </w:rPr>
        <w:t xml:space="preserve"> </w:t>
      </w:r>
      <w:r w:rsidR="001B0912">
        <w:rPr>
          <w:lang w:val="es-ES_tradnl"/>
        </w:rPr>
        <w:t>d</w:t>
      </w:r>
      <w:r w:rsidRPr="00573268">
        <w:rPr>
          <w:lang w:val="es-ES_tradnl"/>
        </w:rPr>
        <w:t xml:space="preserve">el país para REDD+ no estaba </w:t>
      </w:r>
      <w:r w:rsidR="001B0912" w:rsidRPr="00573268">
        <w:rPr>
          <w:lang w:val="es-ES_tradnl"/>
        </w:rPr>
        <w:t>cumplie</w:t>
      </w:r>
      <w:r w:rsidR="001B0912">
        <w:rPr>
          <w:lang w:val="es-ES_tradnl"/>
        </w:rPr>
        <w:t>ndo</w:t>
      </w:r>
      <w:r w:rsidR="001B0912" w:rsidRPr="00573268">
        <w:rPr>
          <w:lang w:val="es-ES_tradnl"/>
        </w:rPr>
        <w:t xml:space="preserve"> </w:t>
      </w:r>
      <w:r w:rsidRPr="00573268">
        <w:rPr>
          <w:lang w:val="es-ES_tradnl"/>
        </w:rPr>
        <w:t>con las normas de consulta indígena establecidas en la Convención 169 de la OIT</w:t>
      </w:r>
      <w:r w:rsidR="001B0912">
        <w:rPr>
          <w:lang w:val="es-ES_tradnl"/>
        </w:rPr>
        <w:t>,</w:t>
      </w:r>
      <w:r w:rsidRPr="00573268">
        <w:rPr>
          <w:lang w:val="es-ES_tradnl"/>
        </w:rPr>
        <w:t xml:space="preserve"> y</w:t>
      </w:r>
      <w:r w:rsidR="001B0912">
        <w:rPr>
          <w:lang w:val="es-ES_tradnl"/>
        </w:rPr>
        <w:t xml:space="preserve"> con</w:t>
      </w:r>
      <w:r w:rsidRPr="00573268">
        <w:rPr>
          <w:lang w:val="es-ES_tradnl"/>
        </w:rPr>
        <w:t xml:space="preserve"> la Declaración de las Naciones Unidas sobre los Derechos de </w:t>
      </w:r>
      <w:r w:rsidR="001B0912">
        <w:rPr>
          <w:lang w:val="es-ES_tradnl"/>
        </w:rPr>
        <w:t xml:space="preserve">los </w:t>
      </w:r>
      <w:r w:rsidRPr="00573268">
        <w:rPr>
          <w:lang w:val="es-ES_tradnl"/>
        </w:rPr>
        <w:t>Pueblos Indígenas</w:t>
      </w:r>
      <w:r w:rsidR="001B0912">
        <w:rPr>
          <w:lang w:val="es-ES_tradnl"/>
        </w:rPr>
        <w:t xml:space="preserve">, ambos instrumentos internacionales </w:t>
      </w:r>
      <w:r w:rsidRPr="00573268">
        <w:rPr>
          <w:lang w:val="es-ES_tradnl"/>
        </w:rPr>
        <w:t>ratificado</w:t>
      </w:r>
      <w:r w:rsidR="001B0912">
        <w:rPr>
          <w:lang w:val="es-ES_tradnl"/>
        </w:rPr>
        <w:t>s por Honduras</w:t>
      </w:r>
      <w:r w:rsidRPr="00573268">
        <w:rPr>
          <w:lang w:val="es-ES_tradnl"/>
        </w:rPr>
        <w:t xml:space="preserve">. </w:t>
      </w:r>
    </w:p>
    <w:p w14:paraId="2A32E0CE" w14:textId="77777777" w:rsidR="00614DC0" w:rsidRPr="00573268" w:rsidRDefault="00614DC0" w:rsidP="000B43CB">
      <w:pPr>
        <w:spacing w:after="0"/>
        <w:jc w:val="both"/>
        <w:rPr>
          <w:lang w:val="es-ES_tradnl"/>
        </w:rPr>
      </w:pPr>
    </w:p>
    <w:p w14:paraId="7CE71A18" w14:textId="77777777" w:rsidR="00614DC0" w:rsidRPr="00573268" w:rsidRDefault="00614DC0" w:rsidP="000B43CB">
      <w:pPr>
        <w:spacing w:after="0"/>
        <w:jc w:val="both"/>
        <w:rPr>
          <w:lang w:val="es-ES_tradnl"/>
        </w:rPr>
      </w:pPr>
      <w:r w:rsidRPr="00573268">
        <w:rPr>
          <w:lang w:val="es-ES_tradnl"/>
        </w:rPr>
        <w:lastRenderedPageBreak/>
        <w:t xml:space="preserve">Producto de lo anterior, se instaló un proceso de </w:t>
      </w:r>
      <w:r w:rsidR="001B0912" w:rsidRPr="00573268">
        <w:rPr>
          <w:lang w:val="es-ES_tradnl"/>
        </w:rPr>
        <w:t>diálogo</w:t>
      </w:r>
      <w:r w:rsidRPr="00573268">
        <w:rPr>
          <w:lang w:val="es-ES_tradnl"/>
        </w:rPr>
        <w:t xml:space="preserve"> entre el gobierno y los pueblos indígenas, con el acompañamiento de ciertas ONGs y organizaciones internacionales. El dialogo comenzó con un primer acercamiento en mayo </w:t>
      </w:r>
      <w:r w:rsidR="001B0912">
        <w:rPr>
          <w:lang w:val="es-ES_tradnl"/>
        </w:rPr>
        <w:t xml:space="preserve">de </w:t>
      </w:r>
      <w:r w:rsidRPr="00573268">
        <w:rPr>
          <w:lang w:val="es-ES_tradnl"/>
        </w:rPr>
        <w:t xml:space="preserve"> 2012, durante el cual se acordó establecer la Mesa Nacional Indígena y </w:t>
      </w:r>
      <w:r w:rsidR="00132490" w:rsidRPr="00573268">
        <w:rPr>
          <w:lang w:val="es-ES_tradnl"/>
        </w:rPr>
        <w:t>Afro</w:t>
      </w:r>
      <w:r w:rsidR="00132490">
        <w:rPr>
          <w:lang w:val="es-ES_tradnl"/>
        </w:rPr>
        <w:t xml:space="preserve"> </w:t>
      </w:r>
      <w:r w:rsidR="00132490" w:rsidRPr="00573268">
        <w:rPr>
          <w:lang w:val="es-ES_tradnl"/>
        </w:rPr>
        <w:t>hondureña</w:t>
      </w:r>
      <w:r w:rsidRPr="00573268">
        <w:rPr>
          <w:lang w:val="es-ES_tradnl"/>
        </w:rPr>
        <w:t xml:space="preserve"> de Cambio Climático (MIACC). </w:t>
      </w:r>
      <w:r w:rsidR="00132490">
        <w:rPr>
          <w:lang w:val="es-ES_tradnl"/>
        </w:rPr>
        <w:t xml:space="preserve">Dicha mesa </w:t>
      </w:r>
      <w:r w:rsidRPr="00573268">
        <w:rPr>
          <w:lang w:val="es-ES_tradnl"/>
        </w:rPr>
        <w:t>fue concebid</w:t>
      </w:r>
      <w:r w:rsidR="00132490">
        <w:rPr>
          <w:lang w:val="es-ES_tradnl"/>
        </w:rPr>
        <w:t>a</w:t>
      </w:r>
      <w:r w:rsidRPr="00573268">
        <w:rPr>
          <w:lang w:val="es-ES_tradnl"/>
        </w:rPr>
        <w:t xml:space="preserve"> como una entidad </w:t>
      </w:r>
      <w:r w:rsidR="00132490">
        <w:rPr>
          <w:lang w:val="es-ES_tradnl"/>
        </w:rPr>
        <w:t xml:space="preserve">de coordinación </w:t>
      </w:r>
      <w:r w:rsidRPr="00573268">
        <w:rPr>
          <w:lang w:val="es-ES_tradnl"/>
        </w:rPr>
        <w:t>con el subcomité REDD+</w:t>
      </w:r>
      <w:r w:rsidR="00132490">
        <w:rPr>
          <w:lang w:val="es-ES_tradnl"/>
        </w:rPr>
        <w:t>,  su</w:t>
      </w:r>
      <w:r w:rsidRPr="00573268">
        <w:rPr>
          <w:lang w:val="es-ES_tradnl"/>
        </w:rPr>
        <w:t xml:space="preserve"> finalidad </w:t>
      </w:r>
      <w:r w:rsidR="00132490">
        <w:rPr>
          <w:lang w:val="es-ES_tradnl"/>
        </w:rPr>
        <w:t>es</w:t>
      </w:r>
      <w:r w:rsidR="00132490" w:rsidRPr="00573268">
        <w:rPr>
          <w:lang w:val="es-ES_tradnl"/>
        </w:rPr>
        <w:t xml:space="preserve"> </w:t>
      </w:r>
      <w:r w:rsidRPr="00573268">
        <w:rPr>
          <w:lang w:val="es-ES_tradnl"/>
        </w:rPr>
        <w:t>establecer el diálogo necesario para integrar la visión de los pueblos indígenas</w:t>
      </w:r>
      <w:r w:rsidR="00132490">
        <w:rPr>
          <w:lang w:val="es-ES_tradnl"/>
        </w:rPr>
        <w:t xml:space="preserve"> y afro hondureños</w:t>
      </w:r>
      <w:r w:rsidRPr="00573268">
        <w:rPr>
          <w:lang w:val="es-ES_tradnl"/>
        </w:rPr>
        <w:t xml:space="preserve"> en la futura Estrategia Nacional de REDD+</w:t>
      </w:r>
      <w:r w:rsidR="00132490">
        <w:rPr>
          <w:lang w:val="es-ES_tradnl"/>
        </w:rPr>
        <w:t xml:space="preserve">, y </w:t>
      </w:r>
      <w:r w:rsidRPr="00573268">
        <w:rPr>
          <w:lang w:val="es-ES_tradnl"/>
        </w:rPr>
        <w:t xml:space="preserve"> es </w:t>
      </w:r>
      <w:r w:rsidR="00132490">
        <w:rPr>
          <w:lang w:val="es-ES_tradnl"/>
        </w:rPr>
        <w:t xml:space="preserve">liderada </w:t>
      </w:r>
      <w:r w:rsidRPr="00573268">
        <w:rPr>
          <w:lang w:val="es-ES_tradnl"/>
        </w:rPr>
        <w:t xml:space="preserve">por la Confederación de Pueblos Autóctonos de Honduras (CONPAH). </w:t>
      </w:r>
    </w:p>
    <w:p w14:paraId="48E11410" w14:textId="77777777" w:rsidR="00614DC0" w:rsidRPr="00573268" w:rsidRDefault="00614DC0" w:rsidP="000B43CB">
      <w:pPr>
        <w:spacing w:after="0"/>
        <w:jc w:val="both"/>
        <w:rPr>
          <w:lang w:val="es-ES_tradnl"/>
        </w:rPr>
      </w:pPr>
    </w:p>
    <w:p w14:paraId="7DCB81B3" w14:textId="77777777" w:rsidR="00614DC0" w:rsidRDefault="00614DC0" w:rsidP="000B43CB">
      <w:pPr>
        <w:spacing w:after="0"/>
        <w:jc w:val="both"/>
        <w:rPr>
          <w:rFonts w:ascii="Calibri" w:hAnsi="Calibri"/>
          <w:lang w:val="es-ES_tradnl"/>
        </w:rPr>
      </w:pPr>
      <w:r w:rsidRPr="00AF136B">
        <w:rPr>
          <w:rFonts w:ascii="Calibri" w:hAnsi="Calibri"/>
          <w:lang w:val="es-ES_tradnl"/>
        </w:rPr>
        <w:t>En enero de 2013, el ICF, SERNA y CONPAH, junto con el Instituto Nacional Agrario (INA) y la S</w:t>
      </w:r>
      <w:r w:rsidRPr="00AF136B">
        <w:rPr>
          <w:rFonts w:ascii="Calibri" w:hAnsi="Calibri" w:cs="Arial"/>
          <w:lang w:val="es-ES_tradnl"/>
        </w:rPr>
        <w:t xml:space="preserve">ecretaría de Desarrollo para los Pueblos Indígenas y </w:t>
      </w:r>
      <w:proofErr w:type="spellStart"/>
      <w:r w:rsidRPr="00AF136B">
        <w:rPr>
          <w:rFonts w:ascii="Calibri" w:hAnsi="Calibri" w:cs="Arial"/>
          <w:lang w:val="es-ES_tradnl"/>
        </w:rPr>
        <w:t>Afrohondureños</w:t>
      </w:r>
      <w:proofErr w:type="spellEnd"/>
      <w:r w:rsidRPr="00AF136B">
        <w:rPr>
          <w:rFonts w:ascii="Calibri" w:hAnsi="Calibri" w:cs="Arial"/>
          <w:lang w:val="es-ES_tradnl"/>
        </w:rPr>
        <w:t xml:space="preserve"> de Honduras (SEDINAFROH), firmaron un Acta para fortalecer la capacidad de CONPAH y MIACC para participar en el proceso REDD+ en Honduras.</w:t>
      </w:r>
      <w:r w:rsidRPr="00AF136B">
        <w:rPr>
          <w:rFonts w:ascii="Calibri" w:hAnsi="Calibri"/>
          <w:lang w:val="es-ES_tradnl"/>
        </w:rPr>
        <w:t xml:space="preserve"> </w:t>
      </w:r>
      <w:r w:rsidR="00132490">
        <w:rPr>
          <w:rFonts w:ascii="Calibri" w:hAnsi="Calibri"/>
          <w:lang w:val="es-ES_tradnl"/>
        </w:rPr>
        <w:t>El</w:t>
      </w:r>
      <w:r w:rsidR="00132490" w:rsidRPr="00AF136B">
        <w:rPr>
          <w:rFonts w:ascii="Calibri" w:hAnsi="Calibri"/>
          <w:lang w:val="es-ES_tradnl"/>
        </w:rPr>
        <w:t xml:space="preserve"> </w:t>
      </w:r>
      <w:r w:rsidRPr="00AF136B">
        <w:rPr>
          <w:rFonts w:ascii="Calibri" w:hAnsi="Calibri"/>
          <w:lang w:val="es-ES_tradnl"/>
        </w:rPr>
        <w:t xml:space="preserve">Acta contiene 15 compromisos del Gobierno, incluyendo compromisos para trabajar sobre los temas de consulta previa y derechos ancestrales de los pueblos indígenas. </w:t>
      </w:r>
    </w:p>
    <w:p w14:paraId="7255F19F" w14:textId="77777777" w:rsidR="00A31E01" w:rsidRPr="00AF136B" w:rsidRDefault="00A31E01" w:rsidP="000B43CB">
      <w:pPr>
        <w:spacing w:after="0"/>
        <w:jc w:val="both"/>
        <w:rPr>
          <w:rFonts w:ascii="Calibri" w:hAnsi="Calibri"/>
          <w:lang w:val="es-ES_tradnl"/>
        </w:rPr>
      </w:pPr>
    </w:p>
    <w:p w14:paraId="033BB2B5" w14:textId="77777777" w:rsidR="00614DC0" w:rsidRDefault="00614DC0" w:rsidP="000B43CB">
      <w:pPr>
        <w:spacing w:after="0"/>
        <w:jc w:val="both"/>
        <w:rPr>
          <w:lang w:val="es-ES_tradnl"/>
        </w:rPr>
      </w:pPr>
      <w:r w:rsidRPr="00573268">
        <w:rPr>
          <w:lang w:val="es-ES_tradnl"/>
        </w:rPr>
        <w:t xml:space="preserve">El gobierno, con el aval del CONPAH, envió un borrador de la R-PP al FCPF en febrero de 2013. </w:t>
      </w:r>
    </w:p>
    <w:p w14:paraId="6C1B6747" w14:textId="77777777" w:rsidR="00A31E01" w:rsidRDefault="00A31E01" w:rsidP="000B43CB">
      <w:pPr>
        <w:spacing w:after="0"/>
        <w:jc w:val="both"/>
        <w:rPr>
          <w:lang w:val="es-ES_tradnl"/>
        </w:rPr>
      </w:pPr>
    </w:p>
    <w:p w14:paraId="66235114" w14:textId="77777777" w:rsidR="00A31E01" w:rsidRPr="00573268" w:rsidRDefault="00A31E01" w:rsidP="000B43CB">
      <w:pPr>
        <w:spacing w:after="0"/>
        <w:jc w:val="both"/>
        <w:rPr>
          <w:lang w:val="es-ES_tradnl"/>
        </w:rPr>
      </w:pPr>
    </w:p>
    <w:p w14:paraId="244374D7" w14:textId="77777777" w:rsidR="008B5EC6" w:rsidRPr="00573268" w:rsidRDefault="008122AE" w:rsidP="000B43CB">
      <w:pPr>
        <w:pStyle w:val="Heading1"/>
        <w:spacing w:before="0"/>
        <w:rPr>
          <w:lang w:val="es-ES_tradnl"/>
        </w:rPr>
      </w:pPr>
      <w:bookmarkStart w:id="21" w:name="_Toc249006639"/>
      <w:r w:rsidRPr="00573268">
        <w:rPr>
          <w:lang w:val="es-ES_tradnl"/>
        </w:rPr>
        <w:t>Sector Forestal en Honduras</w:t>
      </w:r>
      <w:bookmarkEnd w:id="21"/>
    </w:p>
    <w:p w14:paraId="24C3B043" w14:textId="77777777" w:rsidR="00A31E01" w:rsidRDefault="00A31E01" w:rsidP="000B43CB">
      <w:pPr>
        <w:spacing w:after="0"/>
        <w:rPr>
          <w:lang w:val="es-ES_tradnl"/>
        </w:rPr>
      </w:pPr>
    </w:p>
    <w:p w14:paraId="7B11A593" w14:textId="77777777" w:rsidR="00A31E01" w:rsidRPr="00A31AEB" w:rsidRDefault="00A31E01" w:rsidP="00A31E01">
      <w:pPr>
        <w:rPr>
          <w:lang w:val="es-ES_tradnl"/>
        </w:rPr>
      </w:pPr>
      <w:r>
        <w:rPr>
          <w:lang w:val="es-ES_tradnl"/>
        </w:rPr>
        <w:t>En Honduras los b</w:t>
      </w:r>
      <w:r w:rsidRPr="00A31AEB">
        <w:rPr>
          <w:lang w:val="es-ES_tradnl"/>
        </w:rPr>
        <w:t>osques representa</w:t>
      </w:r>
      <w:r>
        <w:rPr>
          <w:lang w:val="es-ES_tradnl"/>
        </w:rPr>
        <w:t>n</w:t>
      </w:r>
      <w:r w:rsidRPr="00A31AEB">
        <w:rPr>
          <w:lang w:val="es-ES_tradnl"/>
        </w:rPr>
        <w:t xml:space="preserve"> aproximadamente la mitad del territorito nacional (véase Tabla 15, p. 97 en el R-PP)</w:t>
      </w:r>
      <w:r>
        <w:rPr>
          <w:lang w:val="es-ES_tradnl"/>
        </w:rPr>
        <w:t xml:space="preserve">. Se estima una producción anual promedio de madera, en los últimos cinco años, de 880,000 metros cúbicos. </w:t>
      </w:r>
    </w:p>
    <w:p w14:paraId="6F09F382" w14:textId="77777777" w:rsidR="00A31E01" w:rsidRDefault="00A31E01" w:rsidP="00A31E01">
      <w:pPr>
        <w:ind w:left="360"/>
        <w:rPr>
          <w:lang w:val="es-ES_tradnl"/>
        </w:rPr>
      </w:pPr>
      <w:r w:rsidRPr="00A31AEB">
        <w:rPr>
          <w:i/>
          <w:lang w:val="es-ES_tradnl"/>
        </w:rPr>
        <w:t>“La mayoría de los bosques y áreas protegidas se encuentran en territorios indígenas sin que su población le</w:t>
      </w:r>
      <w:r>
        <w:rPr>
          <w:i/>
          <w:lang w:val="es-ES_tradnl"/>
        </w:rPr>
        <w:t>s</w:t>
      </w:r>
      <w:r w:rsidRPr="00A31AEB">
        <w:rPr>
          <w:i/>
          <w:lang w:val="es-ES_tradnl"/>
        </w:rPr>
        <w:t xml:space="preserve"> dé un aprovechamiento sostenible y sustentable (R-PP, p. 93)</w:t>
      </w:r>
      <w:r>
        <w:rPr>
          <w:lang w:val="es-ES_tradnl"/>
        </w:rPr>
        <w:t>”</w:t>
      </w:r>
    </w:p>
    <w:p w14:paraId="6BCFC3C6" w14:textId="77777777" w:rsidR="00A31E01" w:rsidRDefault="00A31E01" w:rsidP="00A31E01">
      <w:pPr>
        <w:rPr>
          <w:lang w:val="es-ES_tradnl"/>
        </w:rPr>
      </w:pPr>
      <w:r>
        <w:rPr>
          <w:lang w:val="es-ES_tradnl"/>
        </w:rPr>
        <w:t>Una estimación de la</w:t>
      </w:r>
      <w:r w:rsidRPr="00225140">
        <w:rPr>
          <w:lang w:val="es-ES_tradnl"/>
        </w:rPr>
        <w:t xml:space="preserve"> tasa de deforestación en Honduras </w:t>
      </w:r>
      <w:r>
        <w:rPr>
          <w:lang w:val="es-ES_tradnl"/>
        </w:rPr>
        <w:t xml:space="preserve">indica que se  pierden entre </w:t>
      </w:r>
      <w:r w:rsidRPr="00225140">
        <w:rPr>
          <w:lang w:val="es-ES_tradnl"/>
        </w:rPr>
        <w:t>55</w:t>
      </w:r>
      <w:r>
        <w:rPr>
          <w:lang w:val="es-ES_tradnl"/>
        </w:rPr>
        <w:t>,000</w:t>
      </w:r>
      <w:r w:rsidRPr="00225140">
        <w:rPr>
          <w:lang w:val="es-ES_tradnl"/>
        </w:rPr>
        <w:t xml:space="preserve"> </w:t>
      </w:r>
      <w:r>
        <w:rPr>
          <w:lang w:val="es-ES_tradnl"/>
        </w:rPr>
        <w:t>y</w:t>
      </w:r>
      <w:r w:rsidRPr="00225140">
        <w:rPr>
          <w:lang w:val="es-ES_tradnl"/>
        </w:rPr>
        <w:t xml:space="preserve"> 120</w:t>
      </w:r>
      <w:r>
        <w:rPr>
          <w:lang w:val="es-ES_tradnl"/>
        </w:rPr>
        <w:t>,000</w:t>
      </w:r>
      <w:r w:rsidRPr="00225140">
        <w:rPr>
          <w:lang w:val="es-ES_tradnl"/>
        </w:rPr>
        <w:t xml:space="preserve"> hectáreas por año</w:t>
      </w:r>
      <w:r>
        <w:rPr>
          <w:lang w:val="es-ES_tradnl"/>
        </w:rPr>
        <w:t xml:space="preserve"> (R-PP, p. 96). Los factores que contribuyen a la perdida de bosques incluyen:</w:t>
      </w:r>
    </w:p>
    <w:p w14:paraId="1C968562" w14:textId="7A4D2576" w:rsidR="00A31E01" w:rsidRPr="00573268" w:rsidRDefault="00A31E01" w:rsidP="00A31E01">
      <w:pPr>
        <w:ind w:left="360"/>
        <w:rPr>
          <w:lang w:val="es-ES_tradnl"/>
        </w:rPr>
      </w:pPr>
      <w:r>
        <w:rPr>
          <w:lang w:val="es-ES_tradnl"/>
        </w:rPr>
        <w:t>“</w:t>
      </w:r>
      <w:r w:rsidRPr="00A31AEB">
        <w:rPr>
          <w:lang w:val="es-ES_tradnl"/>
        </w:rPr>
        <w:t>(</w:t>
      </w:r>
      <w:r w:rsidRPr="008B2A4E">
        <w:rPr>
          <w:i/>
          <w:lang w:val="es-ES_tradnl"/>
        </w:rPr>
        <w:t xml:space="preserve">a) la falta de </w:t>
      </w:r>
      <w:r w:rsidR="00F07D6C" w:rsidRPr="008B2A4E">
        <w:rPr>
          <w:i/>
          <w:lang w:val="es-ES_tradnl"/>
        </w:rPr>
        <w:t>políticas</w:t>
      </w:r>
      <w:r w:rsidRPr="008B2A4E">
        <w:rPr>
          <w:i/>
          <w:lang w:val="es-ES_tradnl"/>
        </w:rPr>
        <w:t xml:space="preserve"> públicas para enfrentar la </w:t>
      </w:r>
      <w:r w:rsidR="00F07D6C" w:rsidRPr="008B2A4E">
        <w:rPr>
          <w:i/>
          <w:lang w:val="es-ES_tradnl"/>
        </w:rPr>
        <w:t>deforestación</w:t>
      </w:r>
      <w:r w:rsidRPr="008B2A4E">
        <w:rPr>
          <w:i/>
          <w:lang w:val="es-ES_tradnl"/>
        </w:rPr>
        <w:t xml:space="preserve"> y </w:t>
      </w:r>
      <w:r w:rsidR="00F07D6C" w:rsidRPr="008B2A4E">
        <w:rPr>
          <w:i/>
          <w:lang w:val="es-ES_tradnl"/>
        </w:rPr>
        <w:t>degradación</w:t>
      </w:r>
      <w:r w:rsidRPr="008B2A4E">
        <w:rPr>
          <w:i/>
          <w:lang w:val="es-ES_tradnl"/>
        </w:rPr>
        <w:t xml:space="preserve"> de los bosques, (b) </w:t>
      </w:r>
      <w:r w:rsidR="00F07D6C" w:rsidRPr="008B2A4E">
        <w:rPr>
          <w:i/>
          <w:lang w:val="es-ES_tradnl"/>
        </w:rPr>
        <w:t>legislación</w:t>
      </w:r>
      <w:r w:rsidRPr="008B2A4E">
        <w:rPr>
          <w:i/>
          <w:lang w:val="es-ES_tradnl"/>
        </w:rPr>
        <w:t xml:space="preserve"> confusa y poco aplicable, (c) la debilidad de la </w:t>
      </w:r>
      <w:r w:rsidR="00F07D6C" w:rsidRPr="008B2A4E">
        <w:rPr>
          <w:i/>
          <w:lang w:val="es-ES_tradnl"/>
        </w:rPr>
        <w:t>institución</w:t>
      </w:r>
      <w:r w:rsidRPr="008B2A4E">
        <w:rPr>
          <w:i/>
          <w:lang w:val="es-ES_tradnl"/>
        </w:rPr>
        <w:t xml:space="preserve"> representativa de la </w:t>
      </w:r>
      <w:r w:rsidR="00F07D6C" w:rsidRPr="008B2A4E">
        <w:rPr>
          <w:i/>
          <w:lang w:val="es-ES_tradnl"/>
        </w:rPr>
        <w:t>Administración</w:t>
      </w:r>
      <w:r w:rsidRPr="008B2A4E">
        <w:rPr>
          <w:i/>
          <w:lang w:val="es-ES_tradnl"/>
        </w:rPr>
        <w:t xml:space="preserve"> Forestal del Estado, (d) conflictos de competencia con otras entidades públicas por el acceso a recursos financieros y (e) espacios de poder destinados a la </w:t>
      </w:r>
      <w:r w:rsidR="00F07D6C" w:rsidRPr="008B2A4E">
        <w:rPr>
          <w:i/>
          <w:lang w:val="es-ES_tradnl"/>
        </w:rPr>
        <w:t>gestión</w:t>
      </w:r>
      <w:r w:rsidRPr="008B2A4E">
        <w:rPr>
          <w:i/>
          <w:lang w:val="es-ES_tradnl"/>
        </w:rPr>
        <w:t xml:space="preserve"> forestal. Igualmente importantes son los usos y costumbres contrarios al manejo forestal (roza y quema, uso de </w:t>
      </w:r>
      <w:r w:rsidR="00F07D6C" w:rsidRPr="008B2A4E">
        <w:rPr>
          <w:i/>
          <w:lang w:val="es-ES_tradnl"/>
        </w:rPr>
        <w:t>leña</w:t>
      </w:r>
      <w:r w:rsidRPr="008B2A4E">
        <w:rPr>
          <w:i/>
          <w:lang w:val="es-ES_tradnl"/>
        </w:rPr>
        <w:t xml:space="preserve">, etc.) y la poca claridad y </w:t>
      </w:r>
      <w:r w:rsidR="00F07D6C" w:rsidRPr="008B2A4E">
        <w:rPr>
          <w:i/>
          <w:lang w:val="es-ES_tradnl"/>
        </w:rPr>
        <w:t>aplicación</w:t>
      </w:r>
      <w:r w:rsidRPr="008B2A4E">
        <w:rPr>
          <w:i/>
          <w:lang w:val="es-ES_tradnl"/>
        </w:rPr>
        <w:t xml:space="preserve"> de incentivos existentes para fomentar la </w:t>
      </w:r>
      <w:r w:rsidR="00F07D6C" w:rsidRPr="008B2A4E">
        <w:rPr>
          <w:i/>
          <w:lang w:val="es-ES_tradnl"/>
        </w:rPr>
        <w:t>reforestación</w:t>
      </w:r>
      <w:r w:rsidRPr="008B2A4E">
        <w:rPr>
          <w:i/>
          <w:lang w:val="es-ES_tradnl"/>
        </w:rPr>
        <w:t xml:space="preserve"> y mejora de los bosques. </w:t>
      </w:r>
      <w:r>
        <w:rPr>
          <w:i/>
          <w:lang w:val="es-ES_tradnl"/>
        </w:rPr>
        <w:t>(R-PP, p</w:t>
      </w:r>
      <w:r w:rsidRPr="008B2A4E">
        <w:rPr>
          <w:i/>
          <w:lang w:val="es-ES_tradnl"/>
        </w:rPr>
        <w:t>.110</w:t>
      </w:r>
      <w:r>
        <w:rPr>
          <w:i/>
          <w:lang w:val="es-ES_tradnl"/>
        </w:rPr>
        <w:t>)</w:t>
      </w:r>
      <w:r>
        <w:rPr>
          <w:lang w:val="es-ES_tradnl"/>
        </w:rPr>
        <w:t>”</w:t>
      </w:r>
    </w:p>
    <w:p w14:paraId="5587BD38" w14:textId="77777777" w:rsidR="00A31E01" w:rsidRDefault="00A31E01" w:rsidP="00A31E01">
      <w:pPr>
        <w:rPr>
          <w:lang w:val="es-ES_tradnl"/>
        </w:rPr>
      </w:pPr>
      <w:r>
        <w:rPr>
          <w:lang w:val="es-ES_tradnl"/>
        </w:rPr>
        <w:t xml:space="preserve">Los entrevistados enfatizaron </w:t>
      </w:r>
      <w:r w:rsidRPr="00573268">
        <w:rPr>
          <w:lang w:val="es-ES_tradnl"/>
        </w:rPr>
        <w:t>la expansión de la frontera agrícola y ganadera por varias razones: presión migratoria, crecimiento del negocio de aceite de palma, ganadería; conve</w:t>
      </w:r>
      <w:r>
        <w:rPr>
          <w:lang w:val="es-ES_tradnl"/>
        </w:rPr>
        <w:t>rsión para el cultivo del café, la</w:t>
      </w:r>
      <w:r w:rsidRPr="00573268">
        <w:rPr>
          <w:lang w:val="es-ES_tradnl"/>
        </w:rPr>
        <w:t xml:space="preserve"> tala y comercio ilegal de m</w:t>
      </w:r>
      <w:r>
        <w:rPr>
          <w:lang w:val="es-ES_tradnl"/>
        </w:rPr>
        <w:t xml:space="preserve">adera y subproductos forestales, el </w:t>
      </w:r>
      <w:r w:rsidRPr="00573268">
        <w:rPr>
          <w:lang w:val="es-ES_tradnl"/>
        </w:rPr>
        <w:t xml:space="preserve">narco tráfico y </w:t>
      </w:r>
      <w:r>
        <w:rPr>
          <w:lang w:val="es-ES_tradnl"/>
        </w:rPr>
        <w:t xml:space="preserve">el </w:t>
      </w:r>
      <w:r w:rsidRPr="00573268">
        <w:rPr>
          <w:lang w:val="es-ES_tradnl"/>
        </w:rPr>
        <w:t xml:space="preserve">crimen organizado.   </w:t>
      </w:r>
    </w:p>
    <w:p w14:paraId="5372E529" w14:textId="77777777" w:rsidR="00A31E01" w:rsidRPr="00573268" w:rsidRDefault="00A31E01" w:rsidP="00A31E01">
      <w:pPr>
        <w:rPr>
          <w:lang w:val="es-ES_tradnl"/>
        </w:rPr>
      </w:pPr>
      <w:r w:rsidRPr="00573268">
        <w:rPr>
          <w:lang w:val="es-ES_tradnl"/>
        </w:rPr>
        <w:lastRenderedPageBreak/>
        <w:t xml:space="preserve">Hubo un cambio importante </w:t>
      </w:r>
      <w:r>
        <w:rPr>
          <w:lang w:val="es-ES_tradnl"/>
        </w:rPr>
        <w:t xml:space="preserve">en el sector </w:t>
      </w:r>
      <w:r w:rsidRPr="00573268">
        <w:rPr>
          <w:lang w:val="es-ES_tradnl"/>
        </w:rPr>
        <w:t xml:space="preserve">con la nueva Ley Forestal de 2007. </w:t>
      </w:r>
      <w:r>
        <w:rPr>
          <w:lang w:val="es-ES_tradnl"/>
        </w:rPr>
        <w:t>Las i</w:t>
      </w:r>
      <w:r w:rsidRPr="00573268">
        <w:rPr>
          <w:lang w:val="es-ES_tradnl"/>
        </w:rPr>
        <w:t>nstituciones claves</w:t>
      </w:r>
      <w:r>
        <w:rPr>
          <w:lang w:val="es-ES_tradnl"/>
        </w:rPr>
        <w:t xml:space="preserve"> hoy incluyen</w:t>
      </w:r>
      <w:r w:rsidRPr="00573268">
        <w:rPr>
          <w:lang w:val="es-ES_tradnl"/>
        </w:rPr>
        <w:t xml:space="preserve">: </w:t>
      </w:r>
    </w:p>
    <w:p w14:paraId="79CE2B3C" w14:textId="77777777" w:rsidR="00A31E01" w:rsidRPr="008B2A4E" w:rsidRDefault="00A31E01" w:rsidP="00A31E01">
      <w:pPr>
        <w:pStyle w:val="ListParagraph"/>
        <w:numPr>
          <w:ilvl w:val="0"/>
          <w:numId w:val="22"/>
        </w:numPr>
        <w:rPr>
          <w:lang w:val="es-ES_tradnl"/>
        </w:rPr>
      </w:pPr>
      <w:r>
        <w:rPr>
          <w:lang w:val="es-ES_tradnl"/>
        </w:rPr>
        <w:t>Secretaría de Recursos Naturales y Ambiente (</w:t>
      </w:r>
      <w:r w:rsidRPr="008B2A4E">
        <w:rPr>
          <w:lang w:val="es-ES_tradnl"/>
        </w:rPr>
        <w:t>SERNA</w:t>
      </w:r>
      <w:r>
        <w:rPr>
          <w:lang w:val="es-ES_tradnl"/>
        </w:rPr>
        <w:t>)</w:t>
      </w:r>
      <w:r w:rsidRPr="008B2A4E">
        <w:rPr>
          <w:lang w:val="es-ES_tradnl"/>
        </w:rPr>
        <w:t xml:space="preserve"> – permisos ambientales</w:t>
      </w:r>
    </w:p>
    <w:p w14:paraId="755D98BA" w14:textId="77777777" w:rsidR="00A31E01" w:rsidRPr="008B2A4E" w:rsidRDefault="00A31E01" w:rsidP="00A31E01">
      <w:pPr>
        <w:pStyle w:val="ListParagraph"/>
        <w:numPr>
          <w:ilvl w:val="0"/>
          <w:numId w:val="22"/>
        </w:numPr>
        <w:rPr>
          <w:lang w:val="es-ES_tradnl"/>
        </w:rPr>
      </w:pPr>
      <w:r>
        <w:rPr>
          <w:lang w:val="es-ES_tradnl"/>
        </w:rPr>
        <w:t>Instituto Nacional de Conservación y Desarrollo Forestal (</w:t>
      </w:r>
      <w:r w:rsidRPr="008B2A4E">
        <w:rPr>
          <w:lang w:val="es-ES_tradnl"/>
        </w:rPr>
        <w:t>ICF</w:t>
      </w:r>
      <w:r>
        <w:rPr>
          <w:lang w:val="es-ES_tradnl"/>
        </w:rPr>
        <w:t>)</w:t>
      </w:r>
      <w:r w:rsidRPr="008B2A4E">
        <w:rPr>
          <w:lang w:val="es-ES_tradnl"/>
        </w:rPr>
        <w:t xml:space="preserve"> – planes de manejo forestal</w:t>
      </w:r>
    </w:p>
    <w:p w14:paraId="22B90232" w14:textId="77777777" w:rsidR="00A31E01" w:rsidRPr="008B2A4E" w:rsidRDefault="00A31E01" w:rsidP="00A31E01">
      <w:pPr>
        <w:pStyle w:val="ListParagraph"/>
        <w:numPr>
          <w:ilvl w:val="0"/>
          <w:numId w:val="22"/>
        </w:numPr>
        <w:rPr>
          <w:lang w:val="es-ES_tradnl"/>
        </w:rPr>
      </w:pPr>
      <w:r>
        <w:rPr>
          <w:lang w:val="es-ES_tradnl"/>
        </w:rPr>
        <w:t>Instituto Nacional Agrario (</w:t>
      </w:r>
      <w:r w:rsidRPr="008B2A4E">
        <w:rPr>
          <w:lang w:val="es-ES_tradnl"/>
        </w:rPr>
        <w:t>INA</w:t>
      </w:r>
      <w:r>
        <w:rPr>
          <w:lang w:val="es-ES_tradnl"/>
        </w:rPr>
        <w:t>) –titulación de t</w:t>
      </w:r>
      <w:r w:rsidRPr="008B2A4E">
        <w:rPr>
          <w:lang w:val="es-ES_tradnl"/>
        </w:rPr>
        <w:t>ierras para usos agrícolas</w:t>
      </w:r>
    </w:p>
    <w:p w14:paraId="2E95FDEC" w14:textId="77777777" w:rsidR="00A31E01" w:rsidRPr="008B2A4E" w:rsidRDefault="00A31E01" w:rsidP="00A31E01">
      <w:pPr>
        <w:pStyle w:val="ListParagraph"/>
        <w:numPr>
          <w:ilvl w:val="0"/>
          <w:numId w:val="22"/>
        </w:numPr>
        <w:rPr>
          <w:lang w:val="es-ES_tradnl"/>
        </w:rPr>
      </w:pPr>
      <w:r>
        <w:rPr>
          <w:lang w:val="es-ES_tradnl"/>
        </w:rPr>
        <w:t xml:space="preserve">Ministerio Público (Fiscalía) </w:t>
      </w:r>
      <w:r w:rsidRPr="008B2A4E">
        <w:rPr>
          <w:lang w:val="es-ES_tradnl"/>
        </w:rPr>
        <w:t>– fiscalizar infracciones de la ley</w:t>
      </w:r>
    </w:p>
    <w:p w14:paraId="4B3B24B2" w14:textId="77777777" w:rsidR="00A31E01" w:rsidRPr="008B2A4E" w:rsidRDefault="00A31E01" w:rsidP="00A31E01">
      <w:pPr>
        <w:pStyle w:val="ListParagraph"/>
        <w:numPr>
          <w:ilvl w:val="0"/>
          <w:numId w:val="22"/>
        </w:numPr>
        <w:rPr>
          <w:lang w:val="es-ES_tradnl"/>
        </w:rPr>
      </w:pPr>
      <w:r w:rsidRPr="008B2A4E">
        <w:rPr>
          <w:lang w:val="es-ES_tradnl"/>
        </w:rPr>
        <w:t xml:space="preserve">Procuraduría – defender </w:t>
      </w:r>
      <w:r>
        <w:rPr>
          <w:lang w:val="es-ES_tradnl"/>
        </w:rPr>
        <w:t xml:space="preserve">los </w:t>
      </w:r>
      <w:r w:rsidRPr="008B2A4E">
        <w:rPr>
          <w:lang w:val="es-ES_tradnl"/>
        </w:rPr>
        <w:t>recursos estatales</w:t>
      </w:r>
    </w:p>
    <w:p w14:paraId="2BEC6798" w14:textId="36FB91F6" w:rsidR="008122AE" w:rsidRPr="00573268" w:rsidRDefault="008122AE" w:rsidP="000B43CB">
      <w:pPr>
        <w:spacing w:after="0"/>
        <w:rPr>
          <w:lang w:val="es-ES_tradnl"/>
        </w:rPr>
      </w:pPr>
      <w:r w:rsidRPr="00573268">
        <w:rPr>
          <w:lang w:val="es-ES_tradnl"/>
        </w:rPr>
        <w:t xml:space="preserve">   </w:t>
      </w:r>
    </w:p>
    <w:p w14:paraId="1D29CE76" w14:textId="77777777" w:rsidR="00F600F0" w:rsidRPr="00573268" w:rsidRDefault="00F275BD" w:rsidP="000B43CB">
      <w:pPr>
        <w:pStyle w:val="Heading1"/>
        <w:spacing w:before="0"/>
        <w:rPr>
          <w:lang w:val="es-ES_tradnl"/>
        </w:rPr>
      </w:pPr>
      <w:bookmarkStart w:id="22" w:name="_Toc249006640"/>
      <w:r w:rsidRPr="00573268">
        <w:rPr>
          <w:lang w:val="es-ES_tradnl"/>
        </w:rPr>
        <w:t xml:space="preserve">Fuentes de conflictos relacionados con el sector forestal y </w:t>
      </w:r>
      <w:r w:rsidR="005F0947">
        <w:rPr>
          <w:lang w:val="es-ES_tradnl"/>
        </w:rPr>
        <w:t xml:space="preserve">de </w:t>
      </w:r>
      <w:r w:rsidRPr="00573268">
        <w:rPr>
          <w:lang w:val="es-ES_tradnl"/>
        </w:rPr>
        <w:t>recursos naturales</w:t>
      </w:r>
      <w:bookmarkEnd w:id="22"/>
    </w:p>
    <w:p w14:paraId="67E24AA0" w14:textId="77777777" w:rsidR="00FC2287" w:rsidRDefault="00FC2287" w:rsidP="000B43CB">
      <w:pPr>
        <w:spacing w:after="0"/>
        <w:rPr>
          <w:lang w:val="es-ES_tradnl"/>
        </w:rPr>
      </w:pPr>
    </w:p>
    <w:p w14:paraId="6F55BA15" w14:textId="25F568F4" w:rsidR="00B27368" w:rsidRDefault="00B27368" w:rsidP="000B43CB">
      <w:pPr>
        <w:pStyle w:val="Subtitle"/>
        <w:spacing w:after="0"/>
        <w:rPr>
          <w:lang w:val="es-ES_tradnl"/>
        </w:rPr>
      </w:pPr>
      <w:r>
        <w:rPr>
          <w:lang w:val="es-ES_tradnl"/>
        </w:rPr>
        <w:t xml:space="preserve">Conflictos </w:t>
      </w:r>
      <w:r w:rsidR="000B43CB">
        <w:rPr>
          <w:lang w:val="es-ES_tradnl"/>
        </w:rPr>
        <w:t>actual</w:t>
      </w:r>
      <w:r w:rsidR="00300101">
        <w:rPr>
          <w:lang w:val="es-ES_tradnl"/>
        </w:rPr>
        <w:t>e</w:t>
      </w:r>
      <w:r w:rsidR="000B43CB">
        <w:rPr>
          <w:lang w:val="es-ES_tradnl"/>
        </w:rPr>
        <w:t>s</w:t>
      </w:r>
    </w:p>
    <w:p w14:paraId="46D0AF4A" w14:textId="77777777" w:rsidR="00A02231" w:rsidRDefault="005F0947" w:rsidP="000B43CB">
      <w:pPr>
        <w:spacing w:after="0"/>
        <w:rPr>
          <w:lang w:val="es-ES_tradnl"/>
        </w:rPr>
      </w:pPr>
      <w:r>
        <w:rPr>
          <w:lang w:val="es-ES_tradnl"/>
        </w:rPr>
        <w:t xml:space="preserve">Existen </w:t>
      </w:r>
      <w:r w:rsidR="00AB0C13">
        <w:rPr>
          <w:lang w:val="es-ES_tradnl"/>
        </w:rPr>
        <w:t>múltiples</w:t>
      </w:r>
      <w:r w:rsidR="00E71E28">
        <w:rPr>
          <w:lang w:val="es-ES_tradnl"/>
        </w:rPr>
        <w:t xml:space="preserve"> fuentes de conflicto en relación al sector forestal y el uso de</w:t>
      </w:r>
      <w:r>
        <w:rPr>
          <w:lang w:val="es-ES_tradnl"/>
        </w:rPr>
        <w:t>l</w:t>
      </w:r>
      <w:r w:rsidR="00E71E28">
        <w:rPr>
          <w:lang w:val="es-ES_tradnl"/>
        </w:rPr>
        <w:t xml:space="preserve"> suelo hoy en Honduras. </w:t>
      </w:r>
      <w:r w:rsidR="00AB0C13">
        <w:rPr>
          <w:lang w:val="es-ES_tradnl"/>
        </w:rPr>
        <w:t>Los entrevistados mencionaron algunos en particular:</w:t>
      </w:r>
    </w:p>
    <w:p w14:paraId="4EE186DE" w14:textId="77777777" w:rsidR="00AB0C13" w:rsidRDefault="00A02231" w:rsidP="000B43CB">
      <w:pPr>
        <w:pStyle w:val="ListParagraph"/>
        <w:numPr>
          <w:ilvl w:val="0"/>
          <w:numId w:val="36"/>
        </w:numPr>
        <w:spacing w:after="0"/>
        <w:rPr>
          <w:lang w:val="es-ES_tradnl"/>
        </w:rPr>
      </w:pPr>
      <w:r w:rsidRPr="00AB0C13">
        <w:rPr>
          <w:i/>
          <w:lang w:val="es-ES_tradnl"/>
        </w:rPr>
        <w:t>Disputas sobre títulos</w:t>
      </w:r>
      <w:r w:rsidRPr="00AB0C13">
        <w:rPr>
          <w:lang w:val="es-ES_tradnl"/>
        </w:rPr>
        <w:t>: H</w:t>
      </w:r>
      <w:r w:rsidR="00E71E28" w:rsidRPr="00AB0C13">
        <w:rPr>
          <w:lang w:val="es-ES_tradnl"/>
        </w:rPr>
        <w:t xml:space="preserve">ay </w:t>
      </w:r>
      <w:r w:rsidR="007E7BC4">
        <w:rPr>
          <w:lang w:val="es-ES_tradnl"/>
        </w:rPr>
        <w:t>zonas</w:t>
      </w:r>
      <w:r w:rsidR="00B1553B" w:rsidRPr="00AB0C13">
        <w:rPr>
          <w:lang w:val="es-ES_tradnl"/>
        </w:rPr>
        <w:t xml:space="preserve"> donde el mismo terreno tiene múltiples títulos</w:t>
      </w:r>
      <w:r w:rsidR="007E7BC4">
        <w:rPr>
          <w:lang w:val="es-ES_tradnl"/>
        </w:rPr>
        <w:t>,</w:t>
      </w:r>
      <w:r w:rsidR="00B1553B" w:rsidRPr="00AB0C13">
        <w:rPr>
          <w:lang w:val="es-ES_tradnl"/>
        </w:rPr>
        <w:t xml:space="preserve"> otorgados por </w:t>
      </w:r>
      <w:r w:rsidR="007E7BC4">
        <w:rPr>
          <w:lang w:val="es-ES_tradnl"/>
        </w:rPr>
        <w:t>diversas</w:t>
      </w:r>
      <w:r w:rsidR="007E7BC4" w:rsidRPr="00AB0C13">
        <w:rPr>
          <w:lang w:val="es-ES_tradnl"/>
        </w:rPr>
        <w:t xml:space="preserve"> </w:t>
      </w:r>
      <w:r w:rsidR="00B1553B" w:rsidRPr="00AB0C13">
        <w:rPr>
          <w:lang w:val="es-ES_tradnl"/>
        </w:rPr>
        <w:t>entidades estatales en diferentes momentos (algunos títulos incluso son de la época de la corona Española.)</w:t>
      </w:r>
      <w:r w:rsidR="00AB0C13">
        <w:rPr>
          <w:lang w:val="es-ES_tradnl"/>
        </w:rPr>
        <w:t xml:space="preserve"> Algun</w:t>
      </w:r>
      <w:r w:rsidR="007E7BC4">
        <w:rPr>
          <w:lang w:val="es-ES_tradnl"/>
        </w:rPr>
        <w:t>o</w:t>
      </w:r>
      <w:r w:rsidR="00AB0C13">
        <w:rPr>
          <w:lang w:val="es-ES_tradnl"/>
        </w:rPr>
        <w:t xml:space="preserve">s entrevistados dijeron que el INA está otorgando títulos para </w:t>
      </w:r>
      <w:r w:rsidR="00D34E5B">
        <w:rPr>
          <w:lang w:val="es-ES_tradnl"/>
        </w:rPr>
        <w:t>actividad</w:t>
      </w:r>
      <w:r w:rsidR="00AB0C13">
        <w:rPr>
          <w:lang w:val="es-ES_tradnl"/>
        </w:rPr>
        <w:t xml:space="preserve"> agro-industrial </w:t>
      </w:r>
      <w:r w:rsidR="00D34E5B">
        <w:rPr>
          <w:lang w:val="es-ES_tradnl"/>
        </w:rPr>
        <w:t xml:space="preserve">en zonas forestales. </w:t>
      </w:r>
    </w:p>
    <w:p w14:paraId="3CFFDC73" w14:textId="77777777" w:rsidR="00AB0C13" w:rsidRDefault="00AB0C13" w:rsidP="000B43CB">
      <w:pPr>
        <w:pStyle w:val="ListParagraph"/>
        <w:spacing w:after="0"/>
        <w:rPr>
          <w:lang w:val="es-ES_tradnl"/>
        </w:rPr>
      </w:pPr>
    </w:p>
    <w:p w14:paraId="0E353935" w14:textId="77777777" w:rsidR="00F07D6C" w:rsidRDefault="00A02231" w:rsidP="000B43CB">
      <w:pPr>
        <w:pStyle w:val="ListParagraph"/>
        <w:numPr>
          <w:ilvl w:val="0"/>
          <w:numId w:val="36"/>
        </w:numPr>
        <w:spacing w:after="0"/>
        <w:rPr>
          <w:lang w:val="es-ES_tradnl"/>
        </w:rPr>
      </w:pPr>
      <w:r w:rsidRPr="00AB0C13">
        <w:rPr>
          <w:i/>
          <w:lang w:val="es-ES_tradnl"/>
        </w:rPr>
        <w:t>Presión migratoria</w:t>
      </w:r>
      <w:r w:rsidR="00EB56A6" w:rsidRPr="00AB0C13">
        <w:rPr>
          <w:i/>
          <w:lang w:val="es-ES_tradnl"/>
        </w:rPr>
        <w:t xml:space="preserve"> y conversión</w:t>
      </w:r>
      <w:r w:rsidRPr="00AB0C13">
        <w:rPr>
          <w:lang w:val="es-ES_tradnl"/>
        </w:rPr>
        <w:t>: E</w:t>
      </w:r>
      <w:r w:rsidR="00771F67">
        <w:rPr>
          <w:lang w:val="es-ES_tradnl"/>
        </w:rPr>
        <w:t>l crecimiento de la población de</w:t>
      </w:r>
      <w:r w:rsidRPr="00AB0C13">
        <w:rPr>
          <w:lang w:val="es-ES_tradnl"/>
        </w:rPr>
        <w:t xml:space="preserve"> Honduras </w:t>
      </w:r>
      <w:r w:rsidR="00771F67">
        <w:rPr>
          <w:lang w:val="es-ES_tradnl"/>
        </w:rPr>
        <w:t>genera una</w:t>
      </w:r>
      <w:r w:rsidRPr="00AB0C13">
        <w:rPr>
          <w:lang w:val="es-ES_tradnl"/>
        </w:rPr>
        <w:t xml:space="preserve"> presión migratori</w:t>
      </w:r>
      <w:r w:rsidR="00771F67">
        <w:rPr>
          <w:lang w:val="es-ES_tradnl"/>
        </w:rPr>
        <w:t>a</w:t>
      </w:r>
      <w:r w:rsidRPr="00AB0C13">
        <w:rPr>
          <w:lang w:val="es-ES_tradnl"/>
        </w:rPr>
        <w:t xml:space="preserve"> que </w:t>
      </w:r>
      <w:r w:rsidR="00771F67">
        <w:rPr>
          <w:lang w:val="es-ES_tradnl"/>
        </w:rPr>
        <w:t>fomenta el</w:t>
      </w:r>
      <w:r w:rsidR="00EB56A6" w:rsidRPr="00AB0C13">
        <w:rPr>
          <w:lang w:val="es-ES_tradnl"/>
        </w:rPr>
        <w:t xml:space="preserve"> </w:t>
      </w:r>
      <w:r w:rsidRPr="00AB0C13">
        <w:rPr>
          <w:lang w:val="es-ES_tradnl"/>
        </w:rPr>
        <w:t>uso ilegal de tierras, la tala ilegal</w:t>
      </w:r>
      <w:r w:rsidR="00771F67">
        <w:rPr>
          <w:lang w:val="es-ES_tradnl"/>
        </w:rPr>
        <w:t xml:space="preserve"> de árboles</w:t>
      </w:r>
      <w:r w:rsidRPr="00AB0C13">
        <w:rPr>
          <w:lang w:val="es-ES_tradnl"/>
        </w:rPr>
        <w:t>,</w:t>
      </w:r>
      <w:r w:rsidR="00771F67">
        <w:rPr>
          <w:lang w:val="es-ES_tradnl"/>
        </w:rPr>
        <w:t xml:space="preserve"> y</w:t>
      </w:r>
      <w:r w:rsidRPr="00AB0C13">
        <w:rPr>
          <w:lang w:val="es-ES_tradnl"/>
        </w:rPr>
        <w:t xml:space="preserve"> la conversión </w:t>
      </w:r>
      <w:r w:rsidR="00771F67">
        <w:rPr>
          <w:lang w:val="es-ES_tradnl"/>
        </w:rPr>
        <w:t>e</w:t>
      </w:r>
      <w:r w:rsidRPr="00AB0C13">
        <w:rPr>
          <w:lang w:val="es-ES_tradnl"/>
        </w:rPr>
        <w:t xml:space="preserve"> invasión de tierras. </w:t>
      </w:r>
    </w:p>
    <w:p w14:paraId="79D9C3E2" w14:textId="77777777" w:rsidR="00F07D6C" w:rsidRPr="00F07D6C" w:rsidRDefault="00F07D6C" w:rsidP="00F07D6C">
      <w:pPr>
        <w:spacing w:after="0"/>
        <w:rPr>
          <w:lang w:val="es-ES_tradnl"/>
        </w:rPr>
      </w:pPr>
    </w:p>
    <w:p w14:paraId="2A237FF5" w14:textId="77777777" w:rsidR="00F07D6C" w:rsidRDefault="00A02231" w:rsidP="00F07D6C">
      <w:pPr>
        <w:pStyle w:val="ListParagraph"/>
        <w:spacing w:after="0"/>
        <w:rPr>
          <w:lang w:val="es-ES_tradnl"/>
        </w:rPr>
      </w:pPr>
      <w:r w:rsidRPr="00AB0C13">
        <w:rPr>
          <w:lang w:val="es-ES_tradnl"/>
        </w:rPr>
        <w:t>Los entrevistados expresaron distintas perspectivas sobre las inva</w:t>
      </w:r>
      <w:r w:rsidR="00E015CE" w:rsidRPr="00AB0C13">
        <w:rPr>
          <w:lang w:val="es-ES_tradnl"/>
        </w:rPr>
        <w:t>siones de tierras</w:t>
      </w:r>
      <w:r w:rsidRPr="00AB0C13">
        <w:rPr>
          <w:lang w:val="es-ES_tradnl"/>
        </w:rPr>
        <w:t xml:space="preserve">. Algunas personas atribuyeron las invasiones a </w:t>
      </w:r>
      <w:r w:rsidR="00771F67">
        <w:rPr>
          <w:lang w:val="es-ES_tradnl"/>
        </w:rPr>
        <w:t xml:space="preserve">las </w:t>
      </w:r>
      <w:r w:rsidRPr="00AB0C13">
        <w:rPr>
          <w:lang w:val="es-ES_tradnl"/>
        </w:rPr>
        <w:t>presiones migratori</w:t>
      </w:r>
      <w:r w:rsidR="00771F67">
        <w:rPr>
          <w:lang w:val="es-ES_tradnl"/>
        </w:rPr>
        <w:t>a</w:t>
      </w:r>
      <w:r w:rsidRPr="00AB0C13">
        <w:rPr>
          <w:lang w:val="es-ES_tradnl"/>
        </w:rPr>
        <w:t>s y la falta de seguridad jurídica en el país. Otras personas hablaron de la lucha de</w:t>
      </w:r>
      <w:r w:rsidR="00E015CE" w:rsidRPr="00AB0C13">
        <w:rPr>
          <w:lang w:val="es-ES_tradnl"/>
        </w:rPr>
        <w:t xml:space="preserve"> los</w:t>
      </w:r>
      <w:r w:rsidRPr="00AB0C13">
        <w:rPr>
          <w:lang w:val="es-ES_tradnl"/>
        </w:rPr>
        <w:t xml:space="preserve"> pueblos indígenas para recuperar </w:t>
      </w:r>
      <w:r w:rsidR="00771F67">
        <w:rPr>
          <w:lang w:val="es-ES_tradnl"/>
        </w:rPr>
        <w:t xml:space="preserve">sus </w:t>
      </w:r>
      <w:r w:rsidRPr="00AB0C13">
        <w:rPr>
          <w:lang w:val="es-ES_tradnl"/>
        </w:rPr>
        <w:t xml:space="preserve">tierras ancestrales. </w:t>
      </w:r>
      <w:r w:rsidR="00E015CE" w:rsidRPr="00AB0C13">
        <w:rPr>
          <w:lang w:val="es-ES_tradnl"/>
        </w:rPr>
        <w:t xml:space="preserve">Actores privados lamentaron que no </w:t>
      </w:r>
      <w:r w:rsidR="00771F67">
        <w:rPr>
          <w:lang w:val="es-ES_tradnl"/>
        </w:rPr>
        <w:t>exista</w:t>
      </w:r>
      <w:r w:rsidR="00771F67" w:rsidRPr="00AB0C13">
        <w:rPr>
          <w:lang w:val="es-ES_tradnl"/>
        </w:rPr>
        <w:t xml:space="preserve"> </w:t>
      </w:r>
      <w:r w:rsidR="00771F67">
        <w:rPr>
          <w:lang w:val="es-ES_tradnl"/>
        </w:rPr>
        <w:t xml:space="preserve"> mayor</w:t>
      </w:r>
      <w:r w:rsidR="00E015CE" w:rsidRPr="00AB0C13">
        <w:rPr>
          <w:lang w:val="es-ES_tradnl"/>
        </w:rPr>
        <w:t xml:space="preserve"> seguridad jurídica sobre la </w:t>
      </w:r>
      <w:r w:rsidR="00771F67">
        <w:rPr>
          <w:lang w:val="es-ES_tradnl"/>
        </w:rPr>
        <w:t xml:space="preserve">propiedad de la </w:t>
      </w:r>
      <w:r w:rsidR="00E015CE" w:rsidRPr="00AB0C13">
        <w:rPr>
          <w:lang w:val="es-ES_tradnl"/>
        </w:rPr>
        <w:t>tierra, mientras organizaciones indígenas expresaron</w:t>
      </w:r>
      <w:r w:rsidR="00771F67">
        <w:rPr>
          <w:lang w:val="es-ES_tradnl"/>
        </w:rPr>
        <w:t xml:space="preserve"> su</w:t>
      </w:r>
      <w:r w:rsidR="00E015CE" w:rsidRPr="00AB0C13">
        <w:rPr>
          <w:lang w:val="es-ES_tradnl"/>
        </w:rPr>
        <w:t xml:space="preserve"> frustración </w:t>
      </w:r>
      <w:r w:rsidR="00771F67">
        <w:rPr>
          <w:lang w:val="es-ES_tradnl"/>
        </w:rPr>
        <w:t>por</w:t>
      </w:r>
      <w:r w:rsidR="00771F67" w:rsidRPr="00AB0C13">
        <w:rPr>
          <w:lang w:val="es-ES_tradnl"/>
        </w:rPr>
        <w:t xml:space="preserve"> </w:t>
      </w:r>
      <w:r w:rsidR="00E015CE" w:rsidRPr="00AB0C13">
        <w:rPr>
          <w:lang w:val="es-ES_tradnl"/>
        </w:rPr>
        <w:t xml:space="preserve">empresas y otros actores </w:t>
      </w:r>
      <w:r w:rsidR="00EB56A6" w:rsidRPr="00AB0C13">
        <w:rPr>
          <w:lang w:val="es-ES_tradnl"/>
        </w:rPr>
        <w:t>privados</w:t>
      </w:r>
      <w:r w:rsidR="00771F67">
        <w:rPr>
          <w:lang w:val="es-ES_tradnl"/>
        </w:rPr>
        <w:t xml:space="preserve"> que</w:t>
      </w:r>
      <w:r w:rsidR="00EB56A6" w:rsidRPr="00AB0C13">
        <w:rPr>
          <w:lang w:val="es-ES_tradnl"/>
        </w:rPr>
        <w:t xml:space="preserve"> </w:t>
      </w:r>
      <w:r w:rsidR="00E015CE" w:rsidRPr="00AB0C13">
        <w:rPr>
          <w:lang w:val="es-ES_tradnl"/>
        </w:rPr>
        <w:t>hab</w:t>
      </w:r>
      <w:r w:rsidR="00771F67">
        <w:rPr>
          <w:lang w:val="es-ES_tradnl"/>
        </w:rPr>
        <w:t>r</w:t>
      </w:r>
      <w:r w:rsidR="00E015CE" w:rsidRPr="00AB0C13">
        <w:rPr>
          <w:lang w:val="es-ES_tradnl"/>
        </w:rPr>
        <w:t xml:space="preserve">ían </w:t>
      </w:r>
      <w:r w:rsidR="00EB56A6" w:rsidRPr="00AB0C13">
        <w:rPr>
          <w:lang w:val="es-ES_tradnl"/>
        </w:rPr>
        <w:t xml:space="preserve">tomado posesión de tierras ancestrales a través de transacciones poco transparentes. </w:t>
      </w:r>
      <w:r w:rsidR="00E015CE" w:rsidRPr="00AB0C13">
        <w:rPr>
          <w:lang w:val="es-ES_tradnl"/>
        </w:rPr>
        <w:t xml:space="preserve">Casi todos </w:t>
      </w:r>
      <w:r w:rsidR="00EB56A6" w:rsidRPr="00AB0C13">
        <w:rPr>
          <w:lang w:val="es-ES_tradnl"/>
        </w:rPr>
        <w:t xml:space="preserve">los entrevistados </w:t>
      </w:r>
      <w:r w:rsidR="00E015CE" w:rsidRPr="00AB0C13">
        <w:rPr>
          <w:lang w:val="es-ES_tradnl"/>
        </w:rPr>
        <w:t xml:space="preserve">dijeron que las invasiones están aumentando. </w:t>
      </w:r>
    </w:p>
    <w:p w14:paraId="61C32790" w14:textId="77777777" w:rsidR="00F07D6C" w:rsidRDefault="00F07D6C" w:rsidP="00F07D6C">
      <w:pPr>
        <w:pStyle w:val="ListParagraph"/>
        <w:spacing w:after="0"/>
        <w:rPr>
          <w:lang w:val="es-ES_tradnl"/>
        </w:rPr>
      </w:pPr>
    </w:p>
    <w:p w14:paraId="3EB8ED89" w14:textId="2EF0AA54" w:rsidR="00A02231" w:rsidRDefault="00EB56A6" w:rsidP="00F07D6C">
      <w:pPr>
        <w:pStyle w:val="ListParagraph"/>
        <w:spacing w:after="0"/>
        <w:rPr>
          <w:lang w:val="es-ES_tradnl"/>
        </w:rPr>
      </w:pPr>
      <w:r w:rsidRPr="00AB0C13">
        <w:rPr>
          <w:lang w:val="es-ES_tradnl"/>
        </w:rPr>
        <w:t xml:space="preserve">A </w:t>
      </w:r>
      <w:r w:rsidR="00771F67">
        <w:rPr>
          <w:lang w:val="es-ES_tradnl"/>
        </w:rPr>
        <w:t>su</w:t>
      </w:r>
      <w:r w:rsidR="00771F67" w:rsidRPr="00AB0C13">
        <w:rPr>
          <w:lang w:val="es-ES_tradnl"/>
        </w:rPr>
        <w:t xml:space="preserve"> </w:t>
      </w:r>
      <w:r w:rsidRPr="00AB0C13">
        <w:rPr>
          <w:lang w:val="es-ES_tradnl"/>
        </w:rPr>
        <w:t>vez, hay fuerzas del mercado que están incentivando el cultivo de</w:t>
      </w:r>
      <w:r w:rsidR="009D20CE">
        <w:rPr>
          <w:lang w:val="es-ES_tradnl"/>
        </w:rPr>
        <w:t>l</w:t>
      </w:r>
      <w:r w:rsidRPr="00AB0C13">
        <w:rPr>
          <w:lang w:val="es-ES_tradnl"/>
        </w:rPr>
        <w:t xml:space="preserve"> café</w:t>
      </w:r>
      <w:r w:rsidR="009D20CE">
        <w:rPr>
          <w:lang w:val="es-ES_tradnl"/>
        </w:rPr>
        <w:t xml:space="preserve"> y</w:t>
      </w:r>
      <w:r w:rsidR="009D20CE" w:rsidRPr="00AB0C13">
        <w:rPr>
          <w:lang w:val="es-ES_tradnl"/>
        </w:rPr>
        <w:t xml:space="preserve"> </w:t>
      </w:r>
      <w:r w:rsidRPr="00AB0C13">
        <w:rPr>
          <w:lang w:val="es-ES_tradnl"/>
        </w:rPr>
        <w:t xml:space="preserve">la ganadería por sobre el cuidado del bosque, generando más presión sobre la tierra. </w:t>
      </w:r>
      <w:r w:rsidR="009D20CE">
        <w:rPr>
          <w:lang w:val="es-ES_tradnl"/>
        </w:rPr>
        <w:t>Lo anterior, p</w:t>
      </w:r>
      <w:r w:rsidR="009D20CE" w:rsidRPr="00AB0C13">
        <w:rPr>
          <w:lang w:val="es-ES_tradnl"/>
        </w:rPr>
        <w:t xml:space="preserve">ueden </w:t>
      </w:r>
      <w:r w:rsidR="009D20CE">
        <w:rPr>
          <w:lang w:val="es-ES_tradnl"/>
        </w:rPr>
        <w:t xml:space="preserve">tener como efecto que se </w:t>
      </w:r>
      <w:r w:rsidR="009D20CE" w:rsidRPr="00AB0C13">
        <w:rPr>
          <w:lang w:val="es-ES_tradnl"/>
        </w:rPr>
        <w:t>gener</w:t>
      </w:r>
      <w:r w:rsidR="009D20CE">
        <w:rPr>
          <w:lang w:val="es-ES_tradnl"/>
        </w:rPr>
        <w:t>en</w:t>
      </w:r>
      <w:r w:rsidR="009D20CE" w:rsidRPr="00AB0C13">
        <w:rPr>
          <w:lang w:val="es-ES_tradnl"/>
        </w:rPr>
        <w:t xml:space="preserve"> </w:t>
      </w:r>
      <w:r w:rsidR="00815A95" w:rsidRPr="00AB0C13">
        <w:rPr>
          <w:lang w:val="es-ES_tradnl"/>
        </w:rPr>
        <w:t xml:space="preserve">divisiones internas dentro de comunidades sobre </w:t>
      </w:r>
      <w:r w:rsidR="009D20CE" w:rsidRPr="00AB0C13">
        <w:rPr>
          <w:lang w:val="es-ES_tradnl"/>
        </w:rPr>
        <w:t>cómo</w:t>
      </w:r>
      <w:r w:rsidR="00815A95" w:rsidRPr="00AB0C13">
        <w:rPr>
          <w:lang w:val="es-ES_tradnl"/>
        </w:rPr>
        <w:t xml:space="preserve"> manejar sus recursos naturales.</w:t>
      </w:r>
    </w:p>
    <w:p w14:paraId="577D7EBA" w14:textId="77777777" w:rsidR="00AB0C13" w:rsidRDefault="00AB0C13" w:rsidP="000B43CB">
      <w:pPr>
        <w:pStyle w:val="ListParagraph"/>
        <w:spacing w:after="0"/>
        <w:rPr>
          <w:lang w:val="es-ES_tradnl"/>
        </w:rPr>
      </w:pPr>
    </w:p>
    <w:p w14:paraId="04739D3C" w14:textId="77777777" w:rsidR="00D34E5B" w:rsidRDefault="00EB56A6" w:rsidP="000B43CB">
      <w:pPr>
        <w:pStyle w:val="ListParagraph"/>
        <w:numPr>
          <w:ilvl w:val="0"/>
          <w:numId w:val="36"/>
        </w:numPr>
        <w:spacing w:after="0"/>
        <w:rPr>
          <w:lang w:val="es-ES_tradnl"/>
        </w:rPr>
      </w:pPr>
      <w:r w:rsidRPr="00AB0C13">
        <w:rPr>
          <w:i/>
          <w:lang w:val="es-ES_tradnl"/>
        </w:rPr>
        <w:t>Derechos ancestrales</w:t>
      </w:r>
      <w:r w:rsidRPr="00AB0C13">
        <w:rPr>
          <w:lang w:val="es-ES_tradnl"/>
        </w:rPr>
        <w:t xml:space="preserve">: </w:t>
      </w:r>
      <w:r w:rsidR="005B11CA" w:rsidRPr="00AB0C13">
        <w:rPr>
          <w:lang w:val="es-ES_tradnl"/>
        </w:rPr>
        <w:t>En Honduras todavía f</w:t>
      </w:r>
      <w:r w:rsidR="0023256C" w:rsidRPr="00AB0C13">
        <w:rPr>
          <w:lang w:val="es-ES_tradnl"/>
        </w:rPr>
        <w:t xml:space="preserve">alta claridad </w:t>
      </w:r>
      <w:r w:rsidR="005B11CA" w:rsidRPr="00AB0C13">
        <w:rPr>
          <w:lang w:val="es-ES_tradnl"/>
        </w:rPr>
        <w:t xml:space="preserve">sobre </w:t>
      </w:r>
      <w:r w:rsidR="0023256C" w:rsidRPr="00AB0C13">
        <w:rPr>
          <w:lang w:val="es-ES_tradnl"/>
        </w:rPr>
        <w:t>los derechos ancestrales de los pueblos indígenas</w:t>
      </w:r>
      <w:r w:rsidR="00D34E5B">
        <w:rPr>
          <w:lang w:val="es-ES_tradnl"/>
        </w:rPr>
        <w:t>,</w:t>
      </w:r>
      <w:r w:rsidR="009D20CE">
        <w:rPr>
          <w:lang w:val="es-ES_tradnl"/>
        </w:rPr>
        <w:t xml:space="preserve"> y</w:t>
      </w:r>
      <w:r w:rsidR="00D34E5B">
        <w:rPr>
          <w:lang w:val="es-ES_tradnl"/>
        </w:rPr>
        <w:t xml:space="preserve"> la manera en que el gobierno va a </w:t>
      </w:r>
      <w:r w:rsidR="00D34E5B">
        <w:rPr>
          <w:lang w:val="es-ES_tradnl"/>
        </w:rPr>
        <w:lastRenderedPageBreak/>
        <w:t>respetar esos derechos.</w:t>
      </w:r>
      <w:r w:rsidR="005B11CA" w:rsidRPr="00AB0C13">
        <w:rPr>
          <w:lang w:val="es-ES_tradnl"/>
        </w:rPr>
        <w:t xml:space="preserve"> No existe un mapa oficial que </w:t>
      </w:r>
      <w:r w:rsidR="009D20CE">
        <w:rPr>
          <w:lang w:val="es-ES_tradnl"/>
        </w:rPr>
        <w:t xml:space="preserve"> delimite </w:t>
      </w:r>
      <w:r w:rsidR="005B11CA" w:rsidRPr="00AB0C13">
        <w:rPr>
          <w:lang w:val="es-ES_tradnl"/>
        </w:rPr>
        <w:t>con pre</w:t>
      </w:r>
      <w:r w:rsidR="00D34E5B">
        <w:rPr>
          <w:lang w:val="es-ES_tradnl"/>
        </w:rPr>
        <w:t xml:space="preserve">cisión </w:t>
      </w:r>
      <w:r w:rsidR="009D20CE">
        <w:rPr>
          <w:lang w:val="es-ES_tradnl"/>
        </w:rPr>
        <w:t>todas las zonas indígenas</w:t>
      </w:r>
      <w:r w:rsidR="00D34E5B">
        <w:rPr>
          <w:lang w:val="es-ES_tradnl"/>
        </w:rPr>
        <w:t xml:space="preserve">. La situación es aún más complicada porque </w:t>
      </w:r>
      <w:r w:rsidR="009D20CE">
        <w:rPr>
          <w:lang w:val="es-ES_tradnl"/>
        </w:rPr>
        <w:t xml:space="preserve">existen </w:t>
      </w:r>
      <w:r w:rsidR="00D34E5B">
        <w:rPr>
          <w:lang w:val="es-ES_tradnl"/>
        </w:rPr>
        <w:t xml:space="preserve">algunas etnias </w:t>
      </w:r>
      <w:r w:rsidR="009D20CE">
        <w:rPr>
          <w:lang w:val="es-ES_tradnl"/>
        </w:rPr>
        <w:t xml:space="preserve">que </w:t>
      </w:r>
      <w:r w:rsidR="005B11CA" w:rsidRPr="00AB0C13">
        <w:rPr>
          <w:lang w:val="es-ES_tradnl"/>
        </w:rPr>
        <w:t xml:space="preserve">se encuentran dispersadas en </w:t>
      </w:r>
      <w:r w:rsidR="00D34E5B">
        <w:rPr>
          <w:lang w:val="es-ES_tradnl"/>
        </w:rPr>
        <w:t xml:space="preserve">gran parte del </w:t>
      </w:r>
      <w:r w:rsidR="005B11CA" w:rsidRPr="00AB0C13">
        <w:rPr>
          <w:lang w:val="es-ES_tradnl"/>
        </w:rPr>
        <w:t xml:space="preserve">país. Solo el pueblo </w:t>
      </w:r>
      <w:proofErr w:type="spellStart"/>
      <w:r w:rsidR="005B11CA" w:rsidRPr="00AB0C13">
        <w:rPr>
          <w:lang w:val="es-ES_tradnl"/>
        </w:rPr>
        <w:t>Miskitia</w:t>
      </w:r>
      <w:proofErr w:type="spellEnd"/>
      <w:r w:rsidR="005B11CA" w:rsidRPr="00AB0C13">
        <w:rPr>
          <w:lang w:val="es-ES_tradnl"/>
        </w:rPr>
        <w:t xml:space="preserve"> ha avanzando hacía títulos claros sobre sus tierras. </w:t>
      </w:r>
    </w:p>
    <w:p w14:paraId="6263BD58" w14:textId="77777777" w:rsidR="00D34E5B" w:rsidRPr="00D34E5B" w:rsidRDefault="00D34E5B" w:rsidP="000B43CB">
      <w:pPr>
        <w:spacing w:after="0"/>
        <w:rPr>
          <w:lang w:val="es-ES_tradnl"/>
        </w:rPr>
      </w:pPr>
    </w:p>
    <w:p w14:paraId="2763BBCD" w14:textId="77777777" w:rsidR="00D34E5B" w:rsidRDefault="005B11CA" w:rsidP="000B43CB">
      <w:pPr>
        <w:pStyle w:val="ListParagraph"/>
        <w:numPr>
          <w:ilvl w:val="0"/>
          <w:numId w:val="36"/>
        </w:numPr>
        <w:spacing w:after="0"/>
        <w:rPr>
          <w:lang w:val="es-ES_tradnl"/>
        </w:rPr>
      </w:pPr>
      <w:r w:rsidRPr="00D34E5B">
        <w:rPr>
          <w:i/>
          <w:lang w:val="es-ES_tradnl"/>
        </w:rPr>
        <w:t>Consulta previa</w:t>
      </w:r>
      <w:r w:rsidRPr="00D34E5B">
        <w:rPr>
          <w:lang w:val="es-ES_tradnl"/>
        </w:rPr>
        <w:t>: La poca claridad legal sobre</w:t>
      </w:r>
      <w:r w:rsidR="00D34E5B">
        <w:rPr>
          <w:lang w:val="es-ES_tradnl"/>
        </w:rPr>
        <w:t xml:space="preserve"> el respeto de </w:t>
      </w:r>
      <w:r w:rsidRPr="00D34E5B">
        <w:rPr>
          <w:lang w:val="es-ES_tradnl"/>
        </w:rPr>
        <w:t>tierras ancestrales contribuye a disputas sobre la aplicación de normas de consulta y consentimiento, en particular en relación al consentimiento libre, previo e informado contemplado en el Convenio 169 de</w:t>
      </w:r>
      <w:r w:rsidR="009D20CE">
        <w:rPr>
          <w:lang w:val="es-ES_tradnl"/>
        </w:rPr>
        <w:t xml:space="preserve"> </w:t>
      </w:r>
      <w:r w:rsidRPr="00D34E5B">
        <w:rPr>
          <w:lang w:val="es-ES_tradnl"/>
        </w:rPr>
        <w:t>l</w:t>
      </w:r>
      <w:r w:rsidR="009D20CE">
        <w:rPr>
          <w:lang w:val="es-ES_tradnl"/>
        </w:rPr>
        <w:t>a</w:t>
      </w:r>
      <w:r w:rsidRPr="00D34E5B">
        <w:rPr>
          <w:lang w:val="es-ES_tradnl"/>
        </w:rPr>
        <w:t xml:space="preserve"> OIT. </w:t>
      </w:r>
      <w:r w:rsidR="00815A95" w:rsidRPr="00D34E5B">
        <w:rPr>
          <w:lang w:val="es-ES_tradnl"/>
        </w:rPr>
        <w:t xml:space="preserve">Todavía no </w:t>
      </w:r>
      <w:r w:rsidR="009D20CE">
        <w:rPr>
          <w:lang w:val="es-ES_tradnl"/>
        </w:rPr>
        <w:t xml:space="preserve">existen </w:t>
      </w:r>
      <w:r w:rsidR="00815A95" w:rsidRPr="00D34E5B">
        <w:rPr>
          <w:lang w:val="es-ES_tradnl"/>
        </w:rPr>
        <w:t xml:space="preserve">normas consensuadas sobre la implementación de este requisito. </w:t>
      </w:r>
    </w:p>
    <w:p w14:paraId="3828715A" w14:textId="77777777" w:rsidR="00D34E5B" w:rsidRPr="00D34E5B" w:rsidRDefault="00D34E5B" w:rsidP="000B43CB">
      <w:pPr>
        <w:spacing w:after="0"/>
        <w:rPr>
          <w:lang w:val="es-ES_tradnl"/>
        </w:rPr>
      </w:pPr>
    </w:p>
    <w:p w14:paraId="02916749" w14:textId="77777777" w:rsidR="00D34E5B" w:rsidRPr="00D34E5B" w:rsidRDefault="00815A95" w:rsidP="000B43CB">
      <w:pPr>
        <w:pStyle w:val="ListParagraph"/>
        <w:numPr>
          <w:ilvl w:val="0"/>
          <w:numId w:val="36"/>
        </w:numPr>
        <w:spacing w:after="0"/>
        <w:rPr>
          <w:lang w:val="es-ES_tradnl"/>
        </w:rPr>
      </w:pPr>
      <w:r w:rsidRPr="00D34E5B">
        <w:rPr>
          <w:i/>
          <w:lang w:val="es-ES_tradnl"/>
        </w:rPr>
        <w:t>Proyectos de minería y energía</w:t>
      </w:r>
      <w:r w:rsidRPr="00D34E5B">
        <w:rPr>
          <w:lang w:val="es-ES_tradnl"/>
        </w:rPr>
        <w:t xml:space="preserve">: Proyectos mineros y de energía, por ejemplo </w:t>
      </w:r>
      <w:r w:rsidR="009D20CE">
        <w:rPr>
          <w:lang w:val="es-ES_tradnl"/>
        </w:rPr>
        <w:t>las</w:t>
      </w:r>
      <w:r w:rsidR="009D20CE" w:rsidRPr="00D34E5B">
        <w:rPr>
          <w:lang w:val="es-ES_tradnl"/>
        </w:rPr>
        <w:t xml:space="preserve"> </w:t>
      </w:r>
      <w:r w:rsidRPr="00D34E5B">
        <w:rPr>
          <w:lang w:val="es-ES_tradnl"/>
        </w:rPr>
        <w:t xml:space="preserve">centrales </w:t>
      </w:r>
      <w:r w:rsidR="009D20CE" w:rsidRPr="00D34E5B">
        <w:rPr>
          <w:lang w:val="es-ES_tradnl"/>
        </w:rPr>
        <w:t>hidroeléctric</w:t>
      </w:r>
      <w:r w:rsidR="009D20CE">
        <w:rPr>
          <w:lang w:val="es-ES_tradnl"/>
        </w:rPr>
        <w:t>a</w:t>
      </w:r>
      <w:r w:rsidR="009D20CE" w:rsidRPr="00D34E5B">
        <w:rPr>
          <w:lang w:val="es-ES_tradnl"/>
        </w:rPr>
        <w:t>s</w:t>
      </w:r>
      <w:r w:rsidRPr="00D34E5B">
        <w:rPr>
          <w:lang w:val="es-ES_tradnl"/>
        </w:rPr>
        <w:t>, han sido focos de conflicto</w:t>
      </w:r>
      <w:r w:rsidR="009D20CE">
        <w:rPr>
          <w:lang w:val="es-ES_tradnl"/>
        </w:rPr>
        <w:t>. M</w:t>
      </w:r>
      <w:r w:rsidRPr="00D34E5B">
        <w:rPr>
          <w:lang w:val="es-ES_tradnl"/>
        </w:rPr>
        <w:t>uchas veces en relación a los dos puntos anteriores sobre derechos ancestrales y consulta previa.</w:t>
      </w:r>
    </w:p>
    <w:p w14:paraId="1F3409FA" w14:textId="77777777" w:rsidR="00D34E5B" w:rsidRPr="00D34E5B" w:rsidRDefault="00D34E5B" w:rsidP="000B43CB">
      <w:pPr>
        <w:spacing w:after="0"/>
        <w:rPr>
          <w:lang w:val="es-ES_tradnl"/>
        </w:rPr>
      </w:pPr>
    </w:p>
    <w:p w14:paraId="2A6F86FA" w14:textId="77777777" w:rsidR="0023256C" w:rsidRPr="00D34E5B" w:rsidRDefault="00815A95" w:rsidP="000B43CB">
      <w:pPr>
        <w:pStyle w:val="ListParagraph"/>
        <w:numPr>
          <w:ilvl w:val="0"/>
          <w:numId w:val="36"/>
        </w:numPr>
        <w:spacing w:after="0"/>
        <w:rPr>
          <w:lang w:val="es-ES_tradnl"/>
        </w:rPr>
      </w:pPr>
      <w:r w:rsidRPr="00D34E5B">
        <w:rPr>
          <w:i/>
          <w:lang w:val="es-ES_tradnl"/>
        </w:rPr>
        <w:t>Cosmovisiones</w:t>
      </w:r>
      <w:r w:rsidRPr="00D34E5B">
        <w:rPr>
          <w:lang w:val="es-ES_tradnl"/>
        </w:rPr>
        <w:t xml:space="preserve">: Algunos entrevistados hablaron de un choque de cosmovisiones entre los pueblos indígenas, </w:t>
      </w:r>
      <w:r w:rsidR="009D20CE">
        <w:rPr>
          <w:lang w:val="es-ES_tradnl"/>
        </w:rPr>
        <w:t>el</w:t>
      </w:r>
      <w:r w:rsidR="009D20CE" w:rsidRPr="00D34E5B">
        <w:rPr>
          <w:lang w:val="es-ES_tradnl"/>
        </w:rPr>
        <w:t xml:space="preserve"> </w:t>
      </w:r>
      <w:r w:rsidRPr="00D34E5B">
        <w:rPr>
          <w:lang w:val="es-ES_tradnl"/>
        </w:rPr>
        <w:t>gobierno</w:t>
      </w:r>
      <w:r w:rsidR="009D20CE">
        <w:rPr>
          <w:lang w:val="es-ES_tradnl"/>
        </w:rPr>
        <w:t>,</w:t>
      </w:r>
      <w:r w:rsidRPr="00D34E5B">
        <w:rPr>
          <w:lang w:val="es-ES_tradnl"/>
        </w:rPr>
        <w:t xml:space="preserve"> y el “mundo occid</w:t>
      </w:r>
      <w:r w:rsidR="00D34E5B" w:rsidRPr="00D34E5B">
        <w:rPr>
          <w:lang w:val="es-ES_tradnl"/>
        </w:rPr>
        <w:t>ental” en general. Representantes</w:t>
      </w:r>
      <w:r w:rsidRPr="00D34E5B">
        <w:rPr>
          <w:lang w:val="es-ES_tradnl"/>
        </w:rPr>
        <w:t xml:space="preserve"> de</w:t>
      </w:r>
      <w:r w:rsidR="00D34E5B" w:rsidRPr="00D34E5B">
        <w:rPr>
          <w:lang w:val="es-ES_tradnl"/>
        </w:rPr>
        <w:t xml:space="preserve"> los</w:t>
      </w:r>
      <w:r w:rsidRPr="00D34E5B">
        <w:rPr>
          <w:lang w:val="es-ES_tradnl"/>
        </w:rPr>
        <w:t xml:space="preserve"> pueblos indígenas dijeron que el aparato estatal y las leyes no respetaban suficientemente l</w:t>
      </w:r>
      <w:r w:rsidR="00B27368" w:rsidRPr="00D34E5B">
        <w:rPr>
          <w:lang w:val="es-ES_tradnl"/>
        </w:rPr>
        <w:t xml:space="preserve">as visiones y los “modelos de buen vivir” de los </w:t>
      </w:r>
      <w:r w:rsidR="0023256C" w:rsidRPr="00D34E5B">
        <w:rPr>
          <w:lang w:val="es-ES_tradnl"/>
        </w:rPr>
        <w:t>pueblo</w:t>
      </w:r>
      <w:r w:rsidR="00D34E5B" w:rsidRPr="00D34E5B">
        <w:rPr>
          <w:lang w:val="es-ES_tradnl"/>
        </w:rPr>
        <w:t>s orig</w:t>
      </w:r>
      <w:r w:rsidR="00B27368" w:rsidRPr="00D34E5B">
        <w:rPr>
          <w:lang w:val="es-ES_tradnl"/>
        </w:rPr>
        <w:t>i</w:t>
      </w:r>
      <w:r w:rsidR="00D34E5B" w:rsidRPr="00D34E5B">
        <w:rPr>
          <w:lang w:val="es-ES_tradnl"/>
        </w:rPr>
        <w:t>nari</w:t>
      </w:r>
      <w:r w:rsidR="00B27368" w:rsidRPr="00D34E5B">
        <w:rPr>
          <w:lang w:val="es-ES_tradnl"/>
        </w:rPr>
        <w:t>os</w:t>
      </w:r>
      <w:r w:rsidR="0023256C" w:rsidRPr="00D34E5B">
        <w:rPr>
          <w:lang w:val="es-ES_tradnl"/>
        </w:rPr>
        <w:t>.</w:t>
      </w:r>
      <w:r w:rsidR="00B27368" w:rsidRPr="00D34E5B">
        <w:rPr>
          <w:lang w:val="es-ES_tradnl"/>
        </w:rPr>
        <w:t xml:space="preserve"> </w:t>
      </w:r>
    </w:p>
    <w:p w14:paraId="1399F66C" w14:textId="77777777" w:rsidR="0023256C" w:rsidRDefault="0023256C" w:rsidP="000B43CB">
      <w:pPr>
        <w:spacing w:after="0"/>
        <w:rPr>
          <w:lang w:val="es-ES_tradnl"/>
        </w:rPr>
      </w:pPr>
    </w:p>
    <w:p w14:paraId="148F394C" w14:textId="77777777" w:rsidR="00B27368" w:rsidRPr="00573268" w:rsidRDefault="00B27368" w:rsidP="000B43CB">
      <w:pPr>
        <w:pStyle w:val="Subtitle"/>
        <w:spacing w:after="0"/>
        <w:rPr>
          <w:lang w:val="es-ES_tradnl"/>
        </w:rPr>
      </w:pPr>
      <w:r>
        <w:rPr>
          <w:lang w:val="es-ES_tradnl"/>
        </w:rPr>
        <w:t>Conflictos Relacionados con REDD+</w:t>
      </w:r>
    </w:p>
    <w:p w14:paraId="3B9B8C04" w14:textId="77777777" w:rsidR="000B43CB" w:rsidRDefault="0023256C" w:rsidP="000B43CB">
      <w:pPr>
        <w:spacing w:after="0"/>
        <w:rPr>
          <w:lang w:val="es-ES_tradnl"/>
        </w:rPr>
      </w:pPr>
      <w:r w:rsidRPr="00573268">
        <w:rPr>
          <w:lang w:val="es-ES_tradnl"/>
        </w:rPr>
        <w:t xml:space="preserve">REDD+ puede generar nuevos focos de conflicto. </w:t>
      </w:r>
      <w:r w:rsidR="00D97C56">
        <w:rPr>
          <w:lang w:val="es-ES_tradnl"/>
        </w:rPr>
        <w:t>Por un lado, e</w:t>
      </w:r>
      <w:r w:rsidRPr="00D97C56">
        <w:rPr>
          <w:lang w:val="es-ES_tradnl"/>
        </w:rPr>
        <w:t xml:space="preserve">xisten algunas voces que han expresado su oposición al programa, desconfiando que </w:t>
      </w:r>
      <w:r w:rsidR="00DD7AA5" w:rsidRPr="00D97C56">
        <w:rPr>
          <w:lang w:val="es-ES_tradnl"/>
        </w:rPr>
        <w:t>ayudar</w:t>
      </w:r>
      <w:r w:rsidR="00DD7AA5">
        <w:rPr>
          <w:lang w:val="es-ES_tradnl"/>
        </w:rPr>
        <w:t>a</w:t>
      </w:r>
      <w:r w:rsidRPr="00D97C56">
        <w:rPr>
          <w:lang w:val="es-ES_tradnl"/>
        </w:rPr>
        <w:t xml:space="preserve"> a controlar emisiones globales, </w:t>
      </w:r>
      <w:r w:rsidR="00D34E5B" w:rsidRPr="00D97C56">
        <w:rPr>
          <w:lang w:val="es-ES_tradnl"/>
        </w:rPr>
        <w:t xml:space="preserve">y también expresando una opinión de que </w:t>
      </w:r>
      <w:r w:rsidRPr="00D97C56">
        <w:rPr>
          <w:lang w:val="es-ES_tradnl"/>
        </w:rPr>
        <w:t xml:space="preserve">REDD+ no sería compatible con las aspiraciones y visiones de los pueblos indígenas y afro-hondureños.  Muchas otras voces están dispuestas a explorar la posibilidad de REDD+. </w:t>
      </w:r>
      <w:r w:rsidR="00F137AF" w:rsidRPr="00D97C56">
        <w:rPr>
          <w:lang w:val="es-ES_tradnl"/>
        </w:rPr>
        <w:t xml:space="preserve">Representantes de la organización </w:t>
      </w:r>
      <w:r w:rsidR="00DD7AA5" w:rsidRPr="00D97C56">
        <w:rPr>
          <w:lang w:val="es-ES_tradnl"/>
        </w:rPr>
        <w:t>más</w:t>
      </w:r>
      <w:r w:rsidR="00F137AF" w:rsidRPr="00D97C56">
        <w:rPr>
          <w:lang w:val="es-ES_tradnl"/>
        </w:rPr>
        <w:t xml:space="preserve"> grande de pueblos indígenas y afro-hondureños dijeron que los pueblos originarios no se oponen a los procesos de REDD+, siempre y cuando cumplan con las normas de consentimiento libre, previo </w:t>
      </w:r>
      <w:r w:rsidR="00DD7AA5">
        <w:rPr>
          <w:lang w:val="es-ES_tradnl"/>
        </w:rPr>
        <w:t>e</w:t>
      </w:r>
      <w:r w:rsidR="00DD7AA5" w:rsidRPr="00D97C56">
        <w:rPr>
          <w:lang w:val="es-ES_tradnl"/>
        </w:rPr>
        <w:t xml:space="preserve"> </w:t>
      </w:r>
      <w:r w:rsidR="00F137AF" w:rsidRPr="00D97C56">
        <w:rPr>
          <w:lang w:val="es-ES_tradnl"/>
        </w:rPr>
        <w:t>informado.</w:t>
      </w:r>
    </w:p>
    <w:p w14:paraId="6DA3C698" w14:textId="59575702" w:rsidR="0023256C" w:rsidRPr="000B43CB" w:rsidRDefault="00F137AF" w:rsidP="000B43CB">
      <w:pPr>
        <w:spacing w:after="0"/>
        <w:rPr>
          <w:lang w:val="es-ES_tradnl"/>
        </w:rPr>
      </w:pPr>
      <w:r w:rsidRPr="000B43CB">
        <w:rPr>
          <w:lang w:val="es-ES_tradnl"/>
        </w:rPr>
        <w:t xml:space="preserve"> </w:t>
      </w:r>
    </w:p>
    <w:p w14:paraId="3F06AB15" w14:textId="77777777" w:rsidR="0023256C" w:rsidRDefault="00DD7AA5" w:rsidP="000B43CB">
      <w:pPr>
        <w:spacing w:after="0"/>
        <w:rPr>
          <w:lang w:val="es-ES_tradnl"/>
        </w:rPr>
      </w:pPr>
      <w:r>
        <w:rPr>
          <w:lang w:val="es-ES_tradnl"/>
        </w:rPr>
        <w:t>E</w:t>
      </w:r>
      <w:r w:rsidR="00F137AF" w:rsidRPr="00D97C56">
        <w:rPr>
          <w:lang w:val="es-ES_tradnl"/>
        </w:rPr>
        <w:t>l proceso de definir la distribución de beneficios que traería el programa también podría convertirse en un foco de conflicto</w:t>
      </w:r>
      <w:r w:rsidR="00610C57" w:rsidRPr="00D97C56">
        <w:rPr>
          <w:lang w:val="es-ES_tradnl"/>
        </w:rPr>
        <w:t xml:space="preserve">. Organizaciones como la CONPAH anticipan que necesitarán más capacidad institucional para enfrentar estos dilemas. </w:t>
      </w:r>
    </w:p>
    <w:p w14:paraId="281B0365" w14:textId="77777777" w:rsidR="00F07D6C" w:rsidRDefault="00F07D6C" w:rsidP="000B43CB">
      <w:pPr>
        <w:spacing w:after="0"/>
        <w:rPr>
          <w:lang w:val="es-ES_tradnl"/>
        </w:rPr>
      </w:pPr>
    </w:p>
    <w:p w14:paraId="2F5E1328" w14:textId="77777777" w:rsidR="00F07D6C" w:rsidRPr="00D97C56" w:rsidRDefault="00F07D6C" w:rsidP="000B43CB">
      <w:pPr>
        <w:spacing w:after="0"/>
        <w:rPr>
          <w:lang w:val="es-ES_tradnl"/>
        </w:rPr>
      </w:pPr>
    </w:p>
    <w:p w14:paraId="7DDE13D3" w14:textId="77777777" w:rsidR="00182608" w:rsidRPr="00573268" w:rsidRDefault="0023256C" w:rsidP="000B43CB">
      <w:pPr>
        <w:pStyle w:val="Heading1"/>
        <w:spacing w:before="0"/>
        <w:rPr>
          <w:lang w:val="es-ES_tradnl"/>
        </w:rPr>
      </w:pPr>
      <w:bookmarkStart w:id="23" w:name="_Toc249006641"/>
      <w:r w:rsidRPr="00573268">
        <w:rPr>
          <w:lang w:val="es-ES_tradnl"/>
        </w:rPr>
        <w:t>Mecanismos actuales para atender a conflictos</w:t>
      </w:r>
      <w:bookmarkEnd w:id="23"/>
    </w:p>
    <w:p w14:paraId="4BAB85A1" w14:textId="77777777" w:rsidR="0023256C" w:rsidRPr="00573268" w:rsidRDefault="0023256C" w:rsidP="000B43CB">
      <w:pPr>
        <w:spacing w:after="0"/>
        <w:rPr>
          <w:lang w:val="es-ES_tradnl"/>
        </w:rPr>
      </w:pPr>
    </w:p>
    <w:p w14:paraId="0E32549F" w14:textId="77777777" w:rsidR="00D97C56" w:rsidRDefault="00473274" w:rsidP="000B43CB">
      <w:pPr>
        <w:spacing w:after="0"/>
        <w:rPr>
          <w:lang w:val="es-ES_tradnl"/>
        </w:rPr>
      </w:pPr>
      <w:r>
        <w:rPr>
          <w:lang w:val="es-ES_tradnl"/>
        </w:rPr>
        <w:t xml:space="preserve">Hoy en Honduras existen </w:t>
      </w:r>
      <w:r w:rsidR="0023256C" w:rsidRPr="00473274">
        <w:rPr>
          <w:lang w:val="es-ES_tradnl"/>
        </w:rPr>
        <w:t>diferentes mecanismos</w:t>
      </w:r>
      <w:r>
        <w:rPr>
          <w:lang w:val="es-ES_tradnl"/>
        </w:rPr>
        <w:t xml:space="preserve">, dependiendo del tipo de conflicto – por ejemplo si es un conflicto a nivel político o una controversia local sobre </w:t>
      </w:r>
      <w:r w:rsidR="00D97C56">
        <w:rPr>
          <w:lang w:val="es-ES_tradnl"/>
        </w:rPr>
        <w:t xml:space="preserve">un terreno. </w:t>
      </w:r>
    </w:p>
    <w:p w14:paraId="3BE51727" w14:textId="77777777" w:rsidR="00D97C56" w:rsidRDefault="00D97C56" w:rsidP="000B43CB">
      <w:pPr>
        <w:spacing w:after="0"/>
        <w:rPr>
          <w:lang w:val="es-ES_tradnl"/>
        </w:rPr>
      </w:pPr>
    </w:p>
    <w:p w14:paraId="52C8139C" w14:textId="77777777" w:rsidR="00300101" w:rsidRDefault="00300101" w:rsidP="000B43CB">
      <w:pPr>
        <w:pStyle w:val="Subtitle"/>
        <w:spacing w:after="0"/>
        <w:rPr>
          <w:lang w:val="es-ES_tradnl"/>
        </w:rPr>
      </w:pPr>
    </w:p>
    <w:p w14:paraId="60A51FA3" w14:textId="77777777" w:rsidR="00300101" w:rsidRDefault="00300101" w:rsidP="000B43CB">
      <w:pPr>
        <w:pStyle w:val="Subtitle"/>
        <w:spacing w:after="0"/>
        <w:rPr>
          <w:lang w:val="es-ES_tradnl"/>
        </w:rPr>
      </w:pPr>
    </w:p>
    <w:p w14:paraId="5EB60045" w14:textId="77777777" w:rsidR="00D97C56" w:rsidRDefault="00D97C56" w:rsidP="000B43CB">
      <w:pPr>
        <w:pStyle w:val="Subtitle"/>
        <w:spacing w:after="0"/>
        <w:rPr>
          <w:lang w:val="es-ES_tradnl"/>
        </w:rPr>
      </w:pPr>
      <w:r w:rsidRPr="00D97C56">
        <w:rPr>
          <w:lang w:val="es-ES_tradnl"/>
        </w:rPr>
        <w:lastRenderedPageBreak/>
        <w:t>Diálogo nacional</w:t>
      </w:r>
    </w:p>
    <w:p w14:paraId="07352D63" w14:textId="77777777" w:rsidR="0023256C" w:rsidRDefault="00D97C56" w:rsidP="000B43CB">
      <w:pPr>
        <w:spacing w:after="0"/>
        <w:rPr>
          <w:lang w:val="es-ES_tradnl"/>
        </w:rPr>
      </w:pPr>
      <w:r w:rsidRPr="00D97C56">
        <w:rPr>
          <w:lang w:val="es-ES_tradnl"/>
        </w:rPr>
        <w:t>P</w:t>
      </w:r>
      <w:r w:rsidR="0023256C" w:rsidRPr="00D97C56">
        <w:rPr>
          <w:lang w:val="es-ES_tradnl"/>
        </w:rPr>
        <w:t xml:space="preserve">ara </w:t>
      </w:r>
      <w:r w:rsidRPr="00D97C56">
        <w:rPr>
          <w:lang w:val="es-ES_tradnl"/>
        </w:rPr>
        <w:t xml:space="preserve">los </w:t>
      </w:r>
      <w:r w:rsidR="0023256C" w:rsidRPr="00D97C56">
        <w:rPr>
          <w:lang w:val="es-ES_tradnl"/>
        </w:rPr>
        <w:t>grandes deb</w:t>
      </w:r>
      <w:r w:rsidRPr="00D97C56">
        <w:rPr>
          <w:lang w:val="es-ES_tradnl"/>
        </w:rPr>
        <w:t>ates nacionales sobre derechos ancestrales y</w:t>
      </w:r>
      <w:r w:rsidR="0023256C" w:rsidRPr="00D97C56">
        <w:rPr>
          <w:lang w:val="es-ES_tradnl"/>
        </w:rPr>
        <w:t xml:space="preserve"> normas para consultas y consentimiento</w:t>
      </w:r>
      <w:r w:rsidRPr="00D97C56">
        <w:rPr>
          <w:lang w:val="es-ES_tradnl"/>
        </w:rPr>
        <w:t xml:space="preserve">, existen esfuerzos de instalar procesos de diálogo. Por ejemplo, CONPAH y el gobierno tiene una agenda de </w:t>
      </w:r>
      <w:r>
        <w:rPr>
          <w:lang w:val="es-ES_tradnl"/>
        </w:rPr>
        <w:t>15 puntos, sobre l</w:t>
      </w:r>
      <w:r w:rsidR="00C443C2">
        <w:rPr>
          <w:lang w:val="es-ES_tradnl"/>
        </w:rPr>
        <w:t>a</w:t>
      </w:r>
      <w:r>
        <w:rPr>
          <w:lang w:val="es-ES_tradnl"/>
        </w:rPr>
        <w:t xml:space="preserve"> cual tienen la intención de trabajar. </w:t>
      </w:r>
      <w:r w:rsidR="0023256C" w:rsidRPr="00D97C56">
        <w:rPr>
          <w:lang w:val="es-ES_tradnl"/>
        </w:rPr>
        <w:t>También hay avances en</w:t>
      </w:r>
      <w:r>
        <w:rPr>
          <w:lang w:val="es-ES_tradnl"/>
        </w:rPr>
        <w:t xml:space="preserve"> la</w:t>
      </w:r>
      <w:r w:rsidR="0023256C" w:rsidRPr="00D97C56">
        <w:rPr>
          <w:lang w:val="es-ES_tradnl"/>
        </w:rPr>
        <w:t xml:space="preserve"> titulación de tierras indígenas en la </w:t>
      </w:r>
      <w:proofErr w:type="spellStart"/>
      <w:r w:rsidR="0023256C" w:rsidRPr="00D97C56">
        <w:rPr>
          <w:lang w:val="es-ES_tradnl"/>
        </w:rPr>
        <w:t>Moskitia</w:t>
      </w:r>
      <w:proofErr w:type="spellEnd"/>
      <w:r w:rsidR="0023256C" w:rsidRPr="00D97C56">
        <w:rPr>
          <w:lang w:val="es-ES_tradnl"/>
        </w:rPr>
        <w:t>. Son todos temas muy difíciles</w:t>
      </w:r>
      <w:r>
        <w:rPr>
          <w:lang w:val="es-ES_tradnl"/>
        </w:rPr>
        <w:t xml:space="preserve"> que requieren conversaciones políticas a alto nivel</w:t>
      </w:r>
      <w:r w:rsidR="0023256C" w:rsidRPr="00D97C56">
        <w:rPr>
          <w:lang w:val="es-ES_tradnl"/>
        </w:rPr>
        <w:t>.</w:t>
      </w:r>
      <w:r>
        <w:rPr>
          <w:lang w:val="es-ES_tradnl"/>
        </w:rPr>
        <w:t xml:space="preserve"> </w:t>
      </w:r>
      <w:r w:rsidR="005A7C1D">
        <w:rPr>
          <w:lang w:val="es-ES_tradnl"/>
        </w:rPr>
        <w:t xml:space="preserve">Representantes del sector privado dijeron que </w:t>
      </w:r>
      <w:r w:rsidR="00C443C2">
        <w:rPr>
          <w:lang w:val="es-ES_tradnl"/>
        </w:rPr>
        <w:t xml:space="preserve">quisieran </w:t>
      </w:r>
      <w:r w:rsidR="005A7C1D">
        <w:rPr>
          <w:lang w:val="es-ES_tradnl"/>
        </w:rPr>
        <w:t>formar parte de esas conversaciones.</w:t>
      </w:r>
    </w:p>
    <w:p w14:paraId="1E1AEC09" w14:textId="77777777" w:rsidR="00D97C56" w:rsidRDefault="00D97C56" w:rsidP="000B43CB">
      <w:pPr>
        <w:spacing w:after="0"/>
        <w:rPr>
          <w:lang w:val="es-ES_tradnl"/>
        </w:rPr>
      </w:pPr>
    </w:p>
    <w:p w14:paraId="09DDCA2C" w14:textId="77777777" w:rsidR="00D97C56" w:rsidRPr="00D97C56" w:rsidRDefault="00D97C56" w:rsidP="000B43CB">
      <w:pPr>
        <w:pStyle w:val="Subtitle"/>
        <w:spacing w:after="0"/>
        <w:rPr>
          <w:lang w:val="es-ES_tradnl"/>
        </w:rPr>
      </w:pPr>
      <w:r>
        <w:rPr>
          <w:lang w:val="es-ES_tradnl"/>
        </w:rPr>
        <w:t>Mecanismos para conflictos específicos</w:t>
      </w:r>
    </w:p>
    <w:p w14:paraId="1CA1B69B" w14:textId="77777777" w:rsidR="0023256C" w:rsidRDefault="0023256C" w:rsidP="000B43CB">
      <w:pPr>
        <w:spacing w:after="0"/>
        <w:rPr>
          <w:lang w:val="es-ES_tradnl"/>
        </w:rPr>
      </w:pPr>
      <w:r w:rsidRPr="00D97C56">
        <w:rPr>
          <w:lang w:val="es-ES_tradnl"/>
        </w:rPr>
        <w:t xml:space="preserve">Para conflictos específicos, </w:t>
      </w:r>
      <w:r w:rsidR="00D97C56">
        <w:rPr>
          <w:lang w:val="es-ES_tradnl"/>
        </w:rPr>
        <w:t>los entrevistados expresaron</w:t>
      </w:r>
      <w:r w:rsidRPr="00D97C56">
        <w:rPr>
          <w:lang w:val="es-ES_tradnl"/>
        </w:rPr>
        <w:t xml:space="preserve"> mucha frustración y una percepción de que los procesos actuales no logran resolver la mayoría de los conflictos.</w:t>
      </w:r>
      <w:r w:rsidR="00D97C56">
        <w:rPr>
          <w:lang w:val="es-ES_tradnl"/>
        </w:rPr>
        <w:t xml:space="preserve"> Muchas veces “se </w:t>
      </w:r>
      <w:r w:rsidR="00766AB0">
        <w:rPr>
          <w:lang w:val="es-ES_tradnl"/>
        </w:rPr>
        <w:t>resuelven</w:t>
      </w:r>
      <w:r w:rsidR="00D97C56">
        <w:rPr>
          <w:lang w:val="es-ES_tradnl"/>
        </w:rPr>
        <w:t xml:space="preserve">” los conflictos en terreno por la fuerza, </w:t>
      </w:r>
      <w:r w:rsidR="00766AB0">
        <w:rPr>
          <w:lang w:val="es-ES_tradnl"/>
        </w:rPr>
        <w:t xml:space="preserve">situación que es violenta y </w:t>
      </w:r>
      <w:r w:rsidR="00D97C56">
        <w:rPr>
          <w:lang w:val="es-ES_tradnl"/>
        </w:rPr>
        <w:t xml:space="preserve"> que no </w:t>
      </w:r>
      <w:r w:rsidR="00766AB0">
        <w:rPr>
          <w:lang w:val="es-ES_tradnl"/>
        </w:rPr>
        <w:t xml:space="preserve">es </w:t>
      </w:r>
      <w:r w:rsidR="00D97C56">
        <w:rPr>
          <w:lang w:val="es-ES_tradnl"/>
        </w:rPr>
        <w:t xml:space="preserve">ni justa ni sostenible en el tiempo. </w:t>
      </w:r>
    </w:p>
    <w:p w14:paraId="02E709C4" w14:textId="77777777" w:rsidR="00D97C56" w:rsidRPr="00D97C56" w:rsidRDefault="00D97C56" w:rsidP="000B43CB">
      <w:pPr>
        <w:spacing w:after="0"/>
        <w:rPr>
          <w:lang w:val="es-ES_tradnl"/>
        </w:rPr>
      </w:pPr>
    </w:p>
    <w:p w14:paraId="746E532E" w14:textId="77777777" w:rsidR="0023256C" w:rsidRPr="00D97C56" w:rsidRDefault="00D97C56" w:rsidP="000B43CB">
      <w:pPr>
        <w:spacing w:after="0"/>
        <w:rPr>
          <w:lang w:val="es-ES_tradnl"/>
        </w:rPr>
      </w:pPr>
      <w:r>
        <w:rPr>
          <w:lang w:val="es-ES_tradnl"/>
        </w:rPr>
        <w:t xml:space="preserve">Típicamente, un caso pasará </w:t>
      </w:r>
      <w:r w:rsidR="0023256C" w:rsidRPr="00D97C56">
        <w:rPr>
          <w:lang w:val="es-ES_tradnl"/>
        </w:rPr>
        <w:t xml:space="preserve">por varias instituciones del gobierno. Por ejemplo, una disputa sobre un terreno </w:t>
      </w:r>
      <w:r w:rsidR="00335A07">
        <w:rPr>
          <w:lang w:val="es-ES_tradnl"/>
        </w:rPr>
        <w:t>podría</w:t>
      </w:r>
      <w:r w:rsidR="0023256C" w:rsidRPr="00D97C56">
        <w:rPr>
          <w:lang w:val="es-ES_tradnl"/>
        </w:rPr>
        <w:t xml:space="preserve"> empezar como una queja ingresada al ICF (por una comunidad, el ejercito y/o </w:t>
      </w:r>
      <w:r>
        <w:rPr>
          <w:lang w:val="es-ES_tradnl"/>
        </w:rPr>
        <w:t xml:space="preserve">otros), después pasaría al INA </w:t>
      </w:r>
      <w:r w:rsidR="0023256C" w:rsidRPr="00D97C56">
        <w:rPr>
          <w:lang w:val="es-ES_tradnl"/>
        </w:rPr>
        <w:t xml:space="preserve">o al Instituto de la propiedad </w:t>
      </w:r>
      <w:r>
        <w:rPr>
          <w:lang w:val="es-ES_tradnl"/>
        </w:rPr>
        <w:t>(</w:t>
      </w:r>
      <w:r w:rsidR="0023256C" w:rsidRPr="00D97C56">
        <w:rPr>
          <w:lang w:val="es-ES_tradnl"/>
        </w:rPr>
        <w:t>IP</w:t>
      </w:r>
      <w:r>
        <w:rPr>
          <w:lang w:val="es-ES_tradnl"/>
        </w:rPr>
        <w:t>)</w:t>
      </w:r>
      <w:r w:rsidR="0023256C" w:rsidRPr="00D97C56">
        <w:rPr>
          <w:lang w:val="es-ES_tradnl"/>
        </w:rPr>
        <w:t>, para comprobar la tenencia</w:t>
      </w:r>
      <w:r>
        <w:rPr>
          <w:lang w:val="es-ES_tradnl"/>
        </w:rPr>
        <w:t>,</w:t>
      </w:r>
      <w:r w:rsidR="0023256C" w:rsidRPr="00D97C56">
        <w:rPr>
          <w:lang w:val="es-ES_tradnl"/>
        </w:rPr>
        <w:t xml:space="preserve"> y a SERNA para ver si hay violaciones de un permiso, y después iría a la Fiscalía</w:t>
      </w:r>
      <w:r w:rsidR="00B65B02">
        <w:rPr>
          <w:lang w:val="es-ES_tradnl"/>
        </w:rPr>
        <w:t xml:space="preserve"> por</w:t>
      </w:r>
      <w:r w:rsidR="0023256C" w:rsidRPr="00D97C56">
        <w:rPr>
          <w:lang w:val="es-ES_tradnl"/>
        </w:rPr>
        <w:t xml:space="preserve"> si hubiera posibles infracciones de leyes. No existe seguimiento sistematizado. Hay una sensación de </w:t>
      </w:r>
      <w:r w:rsidR="0023256C" w:rsidRPr="00335A07">
        <w:rPr>
          <w:lang w:val="es-ES_tradnl"/>
        </w:rPr>
        <w:t>que la Fiscalía</w:t>
      </w:r>
      <w:r w:rsidR="0023256C" w:rsidRPr="00D97C56">
        <w:rPr>
          <w:lang w:val="es-ES_tradnl"/>
        </w:rPr>
        <w:t xml:space="preserve"> no logra resolver la mayoría de los casos ingresados</w:t>
      </w:r>
      <w:r w:rsidR="00335A07">
        <w:rPr>
          <w:lang w:val="es-ES_tradnl"/>
        </w:rPr>
        <w:t xml:space="preserve">. </w:t>
      </w:r>
    </w:p>
    <w:p w14:paraId="477A07A5" w14:textId="77777777" w:rsidR="00335A07" w:rsidRDefault="00335A07" w:rsidP="000B43CB">
      <w:pPr>
        <w:spacing w:after="0"/>
        <w:jc w:val="both"/>
        <w:rPr>
          <w:lang w:val="es-ES_tradnl"/>
        </w:rPr>
      </w:pPr>
    </w:p>
    <w:p w14:paraId="2F842021" w14:textId="77777777" w:rsidR="0023256C" w:rsidRPr="00335A07" w:rsidRDefault="0023256C" w:rsidP="000B43CB">
      <w:pPr>
        <w:spacing w:after="0"/>
        <w:jc w:val="both"/>
        <w:rPr>
          <w:lang w:val="es-ES_tradnl"/>
        </w:rPr>
      </w:pPr>
      <w:r w:rsidRPr="00335A07">
        <w:rPr>
          <w:lang w:val="es-ES_tradnl"/>
        </w:rPr>
        <w:t>El Comisionado de Derechos Humanos, a través de su programa de Monitoreo Forestal Independiente, ha ayudado a documentar casos de tala ilegal y otras irregularidades ambientales. También ha apoyado a algunos Consejos Consultivos Comunales en</w:t>
      </w:r>
      <w:r w:rsidR="00B65B02">
        <w:rPr>
          <w:lang w:val="es-ES_tradnl"/>
        </w:rPr>
        <w:t xml:space="preserve"> la </w:t>
      </w:r>
      <w:r w:rsidRPr="00335A07">
        <w:rPr>
          <w:lang w:val="es-ES_tradnl"/>
        </w:rPr>
        <w:t xml:space="preserve"> fiscaliza</w:t>
      </w:r>
      <w:r w:rsidR="00B65B02">
        <w:rPr>
          <w:lang w:val="es-ES_tradnl"/>
        </w:rPr>
        <w:t>ción de</w:t>
      </w:r>
      <w:r w:rsidRPr="00335A07">
        <w:rPr>
          <w:lang w:val="es-ES_tradnl"/>
        </w:rPr>
        <w:t xml:space="preserve"> sus terrenos.</w:t>
      </w:r>
      <w:r w:rsidR="00335A07" w:rsidRPr="00335A07">
        <w:rPr>
          <w:lang w:val="es-ES_tradnl"/>
        </w:rPr>
        <w:t xml:space="preserve"> Estos consejos hoy no tienen recursos y son muchas veces </w:t>
      </w:r>
      <w:r w:rsidR="00335A07" w:rsidRPr="00300101">
        <w:rPr>
          <w:lang w:val="es-ES_tradnl"/>
        </w:rPr>
        <w:t xml:space="preserve">inoperantes. Algunos entrevistados expresaron esperanzas de que los consejos podrían ser </w:t>
      </w:r>
      <w:r w:rsidRPr="00300101">
        <w:rPr>
          <w:lang w:val="es-ES_tradnl"/>
        </w:rPr>
        <w:t>actores</w:t>
      </w:r>
      <w:r w:rsidRPr="00335A07">
        <w:rPr>
          <w:lang w:val="es-ES_tradnl"/>
        </w:rPr>
        <w:t xml:space="preserve"> importantes en la resolución de conflictos </w:t>
      </w:r>
      <w:r w:rsidR="00335A07" w:rsidRPr="00335A07">
        <w:rPr>
          <w:lang w:val="es-ES_tradnl"/>
        </w:rPr>
        <w:t>sobre terrenos y uso de suelo</w:t>
      </w:r>
      <w:r w:rsidRPr="00335A07">
        <w:rPr>
          <w:lang w:val="es-ES_tradnl"/>
        </w:rPr>
        <w:t>.</w:t>
      </w:r>
    </w:p>
    <w:p w14:paraId="7AD16DFF" w14:textId="77777777" w:rsidR="0023256C" w:rsidRPr="00573268" w:rsidRDefault="0023256C" w:rsidP="000B43CB">
      <w:pPr>
        <w:pStyle w:val="ListParagraph"/>
        <w:spacing w:after="0"/>
        <w:rPr>
          <w:lang w:val="es-ES_tradnl"/>
        </w:rPr>
      </w:pPr>
    </w:p>
    <w:p w14:paraId="4F75D1F0" w14:textId="77777777" w:rsidR="0023256C" w:rsidRDefault="0023256C" w:rsidP="000B43CB">
      <w:pPr>
        <w:spacing w:after="0"/>
        <w:rPr>
          <w:lang w:val="es-ES_tradnl"/>
        </w:rPr>
      </w:pPr>
      <w:r w:rsidRPr="00573268">
        <w:rPr>
          <w:lang w:val="es-ES_tradnl"/>
        </w:rPr>
        <w:t>Existe</w:t>
      </w:r>
      <w:r w:rsidR="00630E35">
        <w:rPr>
          <w:lang w:val="es-ES_tradnl"/>
        </w:rPr>
        <w:t>n</w:t>
      </w:r>
      <w:r w:rsidRPr="00573268">
        <w:rPr>
          <w:lang w:val="es-ES_tradnl"/>
        </w:rPr>
        <w:t xml:space="preserve"> </w:t>
      </w:r>
      <w:r w:rsidR="00630E35">
        <w:rPr>
          <w:lang w:val="es-ES_tradnl"/>
        </w:rPr>
        <w:t xml:space="preserve">Unidades </w:t>
      </w:r>
      <w:r w:rsidRPr="00573268">
        <w:rPr>
          <w:lang w:val="es-ES_tradnl"/>
        </w:rPr>
        <w:t xml:space="preserve">de </w:t>
      </w:r>
      <w:r w:rsidR="00630E35">
        <w:rPr>
          <w:lang w:val="es-ES_tradnl"/>
        </w:rPr>
        <w:t xml:space="preserve">Mediación y </w:t>
      </w:r>
      <w:r w:rsidRPr="00573268">
        <w:rPr>
          <w:lang w:val="es-ES_tradnl"/>
        </w:rPr>
        <w:t xml:space="preserve">Conciliación en </w:t>
      </w:r>
      <w:r w:rsidR="00630E35">
        <w:rPr>
          <w:lang w:val="es-ES_tradnl"/>
        </w:rPr>
        <w:t xml:space="preserve">alrededor de once municipios en el </w:t>
      </w:r>
      <w:r w:rsidRPr="00573268">
        <w:rPr>
          <w:lang w:val="es-ES_tradnl"/>
        </w:rPr>
        <w:t xml:space="preserve">país, </w:t>
      </w:r>
      <w:r w:rsidR="00630E35">
        <w:rPr>
          <w:lang w:val="es-ES_tradnl"/>
        </w:rPr>
        <w:t xml:space="preserve">que han facilitado la resolución pacífica de conflictos comunitarios, vecinales, y sobre temas relacionados con el medio ambiente. </w:t>
      </w:r>
      <w:r w:rsidR="00B65B02">
        <w:rPr>
          <w:lang w:val="es-ES_tradnl"/>
        </w:rPr>
        <w:t>Sin embargo, n</w:t>
      </w:r>
      <w:r w:rsidR="00630E35">
        <w:rPr>
          <w:lang w:val="es-ES_tradnl"/>
        </w:rPr>
        <w:t xml:space="preserve">o tienen cobertura nacional. </w:t>
      </w:r>
    </w:p>
    <w:p w14:paraId="6C3D9335" w14:textId="77777777" w:rsidR="00F07D6C" w:rsidRPr="00573268" w:rsidRDefault="00F07D6C" w:rsidP="000B43CB">
      <w:pPr>
        <w:spacing w:after="0"/>
        <w:rPr>
          <w:lang w:val="es-ES_tradnl"/>
        </w:rPr>
      </w:pPr>
    </w:p>
    <w:p w14:paraId="7603B93A" w14:textId="77777777" w:rsidR="0023256C" w:rsidRDefault="009E16A7" w:rsidP="000B43CB">
      <w:pPr>
        <w:spacing w:after="0"/>
        <w:rPr>
          <w:lang w:val="es-ES_tradnl"/>
        </w:rPr>
      </w:pPr>
      <w:r>
        <w:rPr>
          <w:lang w:val="es-ES_tradnl"/>
        </w:rPr>
        <w:t>En los últimos meses, la</w:t>
      </w:r>
      <w:r w:rsidR="00630E35">
        <w:rPr>
          <w:lang w:val="es-ES_tradnl"/>
        </w:rPr>
        <w:t xml:space="preserve"> CONPAH ha diseñado un mecanismo </w:t>
      </w:r>
      <w:r>
        <w:rPr>
          <w:lang w:val="es-ES_tradnl"/>
        </w:rPr>
        <w:t xml:space="preserve">para resolver </w:t>
      </w:r>
      <w:r w:rsidR="00630E35">
        <w:rPr>
          <w:lang w:val="es-ES_tradnl"/>
        </w:rPr>
        <w:t xml:space="preserve">conflictos </w:t>
      </w:r>
      <w:r>
        <w:rPr>
          <w:lang w:val="es-ES_tradnl"/>
        </w:rPr>
        <w:t xml:space="preserve">que puedan surgir al interior de la </w:t>
      </w:r>
      <w:r w:rsidR="00630E35">
        <w:rPr>
          <w:lang w:val="es-ES_tradnl"/>
        </w:rPr>
        <w:t>MNIACC</w:t>
      </w:r>
      <w:r>
        <w:rPr>
          <w:lang w:val="es-ES_tradnl"/>
        </w:rPr>
        <w:t xml:space="preserve"> y</w:t>
      </w:r>
      <w:r w:rsidR="00B65B02">
        <w:rPr>
          <w:lang w:val="es-ES_tradnl"/>
        </w:rPr>
        <w:t xml:space="preserve"> de</w:t>
      </w:r>
      <w:r>
        <w:rPr>
          <w:lang w:val="es-ES_tradnl"/>
        </w:rPr>
        <w:t xml:space="preserve"> los miembros de la CONPAH. El mecanismo </w:t>
      </w:r>
      <w:r w:rsidR="005A7C1D">
        <w:rPr>
          <w:lang w:val="es-ES_tradnl"/>
        </w:rPr>
        <w:t xml:space="preserve">habla de </w:t>
      </w:r>
      <w:r>
        <w:rPr>
          <w:lang w:val="es-ES_tradnl"/>
        </w:rPr>
        <w:t xml:space="preserve">la </w:t>
      </w:r>
      <w:r w:rsidR="005A7C1D">
        <w:rPr>
          <w:lang w:val="es-ES_tradnl"/>
        </w:rPr>
        <w:t xml:space="preserve">designación </w:t>
      </w:r>
      <w:r>
        <w:rPr>
          <w:lang w:val="es-ES_tradnl"/>
        </w:rPr>
        <w:t xml:space="preserve">de un Equipo Negociador para atender </w:t>
      </w:r>
      <w:r w:rsidR="0092107A">
        <w:rPr>
          <w:lang w:val="es-ES_tradnl"/>
        </w:rPr>
        <w:t>e</w:t>
      </w:r>
      <w:r>
        <w:rPr>
          <w:lang w:val="es-ES_tradnl"/>
        </w:rPr>
        <w:t xml:space="preserve">l desacuerdo. </w:t>
      </w:r>
    </w:p>
    <w:p w14:paraId="11453BFD" w14:textId="77777777" w:rsidR="00F07D6C" w:rsidRDefault="00F07D6C" w:rsidP="000B43CB">
      <w:pPr>
        <w:spacing w:after="0"/>
        <w:rPr>
          <w:lang w:val="es-ES_tradnl"/>
        </w:rPr>
      </w:pPr>
    </w:p>
    <w:p w14:paraId="4711BABA" w14:textId="77777777" w:rsidR="00F07D6C" w:rsidRPr="00573268" w:rsidRDefault="00F07D6C" w:rsidP="000B43CB">
      <w:pPr>
        <w:spacing w:after="0"/>
        <w:rPr>
          <w:lang w:val="es-ES_tradnl"/>
        </w:rPr>
      </w:pPr>
    </w:p>
    <w:p w14:paraId="07E5EC7F" w14:textId="77777777" w:rsidR="00553E8F" w:rsidRPr="00573268" w:rsidRDefault="007B29D3" w:rsidP="000B43CB">
      <w:pPr>
        <w:pStyle w:val="Heading1"/>
        <w:spacing w:before="0"/>
        <w:rPr>
          <w:lang w:val="es-ES_tradnl"/>
        </w:rPr>
      </w:pPr>
      <w:bookmarkStart w:id="24" w:name="_Toc249006642"/>
      <w:r w:rsidRPr="00573268">
        <w:rPr>
          <w:lang w:val="es-ES_tradnl"/>
        </w:rPr>
        <w:lastRenderedPageBreak/>
        <w:t>Recomendaciones para un Mecanismo de Resolución de Conflictos para REDD+</w:t>
      </w:r>
      <w:bookmarkEnd w:id="24"/>
    </w:p>
    <w:p w14:paraId="1AAE7285" w14:textId="77777777" w:rsidR="008229B6" w:rsidRPr="00573268" w:rsidRDefault="008229B6" w:rsidP="000B43CB">
      <w:pPr>
        <w:spacing w:after="0"/>
        <w:ind w:left="360"/>
        <w:rPr>
          <w:b/>
          <w:lang w:val="es-ES_tradnl"/>
        </w:rPr>
      </w:pPr>
    </w:p>
    <w:p w14:paraId="316C1C81" w14:textId="77777777" w:rsidR="00E664D2" w:rsidRDefault="00E664D2" w:rsidP="000B43CB">
      <w:pPr>
        <w:pStyle w:val="Subtitle"/>
        <w:spacing w:after="0"/>
        <w:rPr>
          <w:lang w:val="es-ES_tradnl"/>
        </w:rPr>
      </w:pPr>
      <w:r>
        <w:rPr>
          <w:lang w:val="es-ES_tradnl"/>
        </w:rPr>
        <w:t>Consideraciones y Características</w:t>
      </w:r>
    </w:p>
    <w:p w14:paraId="1B8E3F95" w14:textId="77777777" w:rsidR="007B29D3" w:rsidRDefault="007B29D3" w:rsidP="000B43CB">
      <w:pPr>
        <w:spacing w:after="0"/>
        <w:rPr>
          <w:lang w:val="es-ES_tradnl"/>
        </w:rPr>
      </w:pPr>
      <w:r w:rsidRPr="005A7C1D">
        <w:rPr>
          <w:lang w:val="es-ES_tradnl"/>
        </w:rPr>
        <w:t xml:space="preserve">Este informe recomienda 6 componentes para un esfuerzo integral </w:t>
      </w:r>
      <w:r w:rsidR="0092107A">
        <w:rPr>
          <w:lang w:val="es-ES_tradnl"/>
        </w:rPr>
        <w:t>de atención de</w:t>
      </w:r>
      <w:r w:rsidRPr="005A7C1D">
        <w:rPr>
          <w:lang w:val="es-ES_tradnl"/>
        </w:rPr>
        <w:t xml:space="preserve"> conflictos relacionado</w:t>
      </w:r>
      <w:r w:rsidR="0092107A">
        <w:rPr>
          <w:lang w:val="es-ES_tradnl"/>
        </w:rPr>
        <w:t>s</w:t>
      </w:r>
      <w:r w:rsidRPr="005A7C1D">
        <w:rPr>
          <w:lang w:val="es-ES_tradnl"/>
        </w:rPr>
        <w:t xml:space="preserve"> con REDD+.  Tres consideraciones guían estas recomendaciones.  </w:t>
      </w:r>
    </w:p>
    <w:p w14:paraId="3B29EBE1" w14:textId="77777777" w:rsidR="005A7C1D" w:rsidRPr="005A7C1D" w:rsidRDefault="005A7C1D" w:rsidP="000B43CB">
      <w:pPr>
        <w:spacing w:after="0"/>
        <w:rPr>
          <w:lang w:val="es-ES_tradnl"/>
        </w:rPr>
      </w:pPr>
    </w:p>
    <w:p w14:paraId="524AEBC8" w14:textId="77777777" w:rsidR="007B29D3" w:rsidRPr="00573268" w:rsidRDefault="007B29D3" w:rsidP="00300101">
      <w:pPr>
        <w:pStyle w:val="ListParagraph"/>
        <w:numPr>
          <w:ilvl w:val="0"/>
          <w:numId w:val="29"/>
        </w:numPr>
        <w:spacing w:after="0"/>
        <w:rPr>
          <w:lang w:val="es-ES_tradnl"/>
        </w:rPr>
      </w:pPr>
      <w:r w:rsidRPr="00573268">
        <w:rPr>
          <w:lang w:val="es-ES_tradnl"/>
        </w:rPr>
        <w:t>Más allá de REDD+, las ideas también buscan mejorar la capacidad del país para atender la conflictividad sobre recursos naturales en general.</w:t>
      </w:r>
    </w:p>
    <w:p w14:paraId="1F4437B7" w14:textId="77777777" w:rsidR="007B29D3" w:rsidRPr="00573268" w:rsidRDefault="007B29D3" w:rsidP="00300101">
      <w:pPr>
        <w:pStyle w:val="ListParagraph"/>
        <w:numPr>
          <w:ilvl w:val="0"/>
          <w:numId w:val="29"/>
        </w:numPr>
        <w:spacing w:after="0"/>
        <w:rPr>
          <w:lang w:val="es-ES_tradnl"/>
        </w:rPr>
      </w:pPr>
      <w:r w:rsidRPr="00573268">
        <w:rPr>
          <w:lang w:val="es-ES_tradnl"/>
        </w:rPr>
        <w:t>Como preferencia, intentan fortalecer instituciones existentes dentro del país, en ve</w:t>
      </w:r>
      <w:r w:rsidR="005A7C1D">
        <w:rPr>
          <w:lang w:val="es-ES_tradnl"/>
        </w:rPr>
        <w:t>z de crear nuevas instituciones</w:t>
      </w:r>
      <w:r w:rsidR="005A7C1D" w:rsidRPr="005A7C1D">
        <w:rPr>
          <w:lang w:val="es-ES_tradnl"/>
        </w:rPr>
        <w:t>.</w:t>
      </w:r>
    </w:p>
    <w:p w14:paraId="171A3C14" w14:textId="77777777" w:rsidR="007B29D3" w:rsidRPr="00573268" w:rsidRDefault="007B29D3" w:rsidP="00300101">
      <w:pPr>
        <w:pStyle w:val="ListParagraph"/>
        <w:numPr>
          <w:ilvl w:val="0"/>
          <w:numId w:val="29"/>
        </w:numPr>
        <w:spacing w:after="0"/>
        <w:rPr>
          <w:lang w:val="es-ES_tradnl"/>
        </w:rPr>
      </w:pPr>
      <w:r w:rsidRPr="00573268">
        <w:rPr>
          <w:lang w:val="es-ES_tradnl"/>
        </w:rPr>
        <w:t>Buscan espacios para incluir opciones de mediación y conciliación.</w:t>
      </w:r>
    </w:p>
    <w:p w14:paraId="647F8183" w14:textId="77777777" w:rsidR="005A7C1D" w:rsidRDefault="005A7C1D" w:rsidP="000B43CB">
      <w:pPr>
        <w:spacing w:after="0"/>
        <w:rPr>
          <w:lang w:val="es-ES_tradnl"/>
        </w:rPr>
      </w:pPr>
    </w:p>
    <w:p w14:paraId="54173782" w14:textId="73DA1E03" w:rsidR="006F5365" w:rsidRDefault="004737DA" w:rsidP="000B43CB">
      <w:pPr>
        <w:spacing w:after="0"/>
        <w:rPr>
          <w:lang w:val="es-ES_tradnl"/>
        </w:rPr>
      </w:pPr>
      <w:r>
        <w:rPr>
          <w:lang w:val="es-ES_tradnl"/>
        </w:rPr>
        <w:t xml:space="preserve">Al </w:t>
      </w:r>
      <w:r w:rsidR="005A7C1D">
        <w:rPr>
          <w:lang w:val="es-ES_tradnl"/>
        </w:rPr>
        <w:t xml:space="preserve">proponer estas recomendaciones, es útil notar las características principales de un mecanismo efectivo y legítimo, detalladas en la </w:t>
      </w:r>
      <w:hyperlink r:id="rId12" w:history="1">
        <w:r w:rsidR="005A7C1D" w:rsidRPr="006266FE">
          <w:rPr>
            <w:rStyle w:val="Hyperlink"/>
            <w:i/>
            <w:lang w:val="es-ES_tradnl"/>
          </w:rPr>
          <w:t>Guía de Orientación Conjunta PNUD – Banco Mundial FCPF  para países de REDD+: Creación y Fortalecimiento de Mecanismos de Resolución de Reclamaciones</w:t>
        </w:r>
      </w:hyperlink>
      <w:r w:rsidR="005A7C1D" w:rsidRPr="00573268">
        <w:rPr>
          <w:lang w:val="es-ES_tradnl"/>
        </w:rPr>
        <w:t>.</w:t>
      </w:r>
    </w:p>
    <w:p w14:paraId="19B946B4" w14:textId="77777777" w:rsidR="006F5365" w:rsidRPr="00573268" w:rsidRDefault="006F5365" w:rsidP="000B43CB">
      <w:pPr>
        <w:spacing w:after="0"/>
        <w:rPr>
          <w:lang w:val="es-ES_tradnl"/>
        </w:rPr>
      </w:pPr>
    </w:p>
    <w:p w14:paraId="1470A403" w14:textId="77777777" w:rsidR="00E664D2" w:rsidRPr="00E664D2" w:rsidRDefault="00E664D2" w:rsidP="000B43CB">
      <w:pPr>
        <w:pStyle w:val="ListParagraph"/>
        <w:numPr>
          <w:ilvl w:val="0"/>
          <w:numId w:val="37"/>
        </w:numPr>
        <w:spacing w:after="0"/>
        <w:jc w:val="both"/>
        <w:rPr>
          <w:lang w:val="es-ES_tradnl"/>
        </w:rPr>
      </w:pPr>
      <w:r w:rsidRPr="00E664D2">
        <w:rPr>
          <w:b/>
          <w:lang w:val="es-ES_tradnl"/>
        </w:rPr>
        <w:t>Legitimo</w:t>
      </w:r>
      <w:r w:rsidRPr="00E664D2">
        <w:rPr>
          <w:lang w:val="es-ES_tradnl"/>
        </w:rPr>
        <w:t xml:space="preserve">: facilita la confianza de las partes directamente interesadas para cuyo uso está destinado, y toma responsabilidad por la imparcialidad de los procesos de resolución de reclamaciones. </w:t>
      </w:r>
    </w:p>
    <w:p w14:paraId="4050BCD0" w14:textId="77777777" w:rsidR="00E664D2" w:rsidRPr="00E664D2" w:rsidRDefault="00E664D2" w:rsidP="000B43CB">
      <w:pPr>
        <w:spacing w:after="0"/>
        <w:jc w:val="both"/>
        <w:rPr>
          <w:lang w:val="es-ES_tradnl"/>
        </w:rPr>
      </w:pPr>
    </w:p>
    <w:p w14:paraId="74685A77" w14:textId="77777777" w:rsidR="00E664D2" w:rsidRPr="00E664D2" w:rsidRDefault="00E664D2" w:rsidP="000B43CB">
      <w:pPr>
        <w:pStyle w:val="ListParagraph"/>
        <w:numPr>
          <w:ilvl w:val="0"/>
          <w:numId w:val="37"/>
        </w:numPr>
        <w:spacing w:after="0"/>
        <w:jc w:val="both"/>
        <w:rPr>
          <w:lang w:val="es-ES_tradnl"/>
        </w:rPr>
      </w:pPr>
      <w:r w:rsidRPr="00E664D2">
        <w:rPr>
          <w:b/>
          <w:lang w:val="es-ES_tradnl"/>
        </w:rPr>
        <w:t>Accesible</w:t>
      </w:r>
      <w:r w:rsidRPr="00E664D2">
        <w:rPr>
          <w:lang w:val="es-ES_tradnl"/>
        </w:rPr>
        <w:t xml:space="preserve">: es conocido por todas las partes directamente interesadas ​​para cuyo uso está destinado, y proporciona la asistencia adecuada para aquellos que enfrentan barreras de acceso particulares. </w:t>
      </w:r>
    </w:p>
    <w:p w14:paraId="62637E71" w14:textId="77777777" w:rsidR="00E664D2" w:rsidRPr="00E664D2" w:rsidRDefault="00E664D2" w:rsidP="000B43CB">
      <w:pPr>
        <w:spacing w:after="0"/>
        <w:jc w:val="both"/>
        <w:rPr>
          <w:lang w:val="es-ES_tradnl"/>
        </w:rPr>
      </w:pPr>
    </w:p>
    <w:p w14:paraId="1DF68E98" w14:textId="77777777" w:rsidR="00E664D2" w:rsidRPr="00E664D2" w:rsidRDefault="00E664D2" w:rsidP="000B43CB">
      <w:pPr>
        <w:pStyle w:val="ListParagraph"/>
        <w:numPr>
          <w:ilvl w:val="0"/>
          <w:numId w:val="37"/>
        </w:numPr>
        <w:tabs>
          <w:tab w:val="left" w:pos="4500"/>
        </w:tabs>
        <w:spacing w:after="0"/>
        <w:jc w:val="both"/>
        <w:rPr>
          <w:lang w:val="es-ES_tradnl"/>
        </w:rPr>
      </w:pPr>
      <w:r w:rsidRPr="00E664D2">
        <w:rPr>
          <w:b/>
          <w:lang w:val="es-ES_tradnl"/>
        </w:rPr>
        <w:t>Predecible</w:t>
      </w:r>
      <w:r w:rsidRPr="00E664D2">
        <w:rPr>
          <w:lang w:val="es-ES_tradnl"/>
        </w:rPr>
        <w:t>: proporciona un procedimiento claro y conocido</w:t>
      </w:r>
      <w:r w:rsidR="004737DA">
        <w:rPr>
          <w:lang w:val="es-ES_tradnl"/>
        </w:rPr>
        <w:t>,</w:t>
      </w:r>
      <w:r w:rsidRPr="00E664D2">
        <w:rPr>
          <w:lang w:val="es-ES_tradnl"/>
        </w:rPr>
        <w:t xml:space="preserve"> con un plazo indicativo para cada etapa</w:t>
      </w:r>
      <w:r w:rsidR="004737DA">
        <w:rPr>
          <w:lang w:val="es-ES_tradnl"/>
        </w:rPr>
        <w:t>,</w:t>
      </w:r>
      <w:r w:rsidRPr="00E664D2">
        <w:rPr>
          <w:lang w:val="es-ES_tradnl"/>
        </w:rPr>
        <w:t xml:space="preserve"> y claridad sobre los tipos de proceso y resultados disponibles</w:t>
      </w:r>
      <w:r w:rsidR="004737DA">
        <w:rPr>
          <w:lang w:val="es-ES_tradnl"/>
        </w:rPr>
        <w:t>,</w:t>
      </w:r>
      <w:r w:rsidRPr="00E664D2">
        <w:rPr>
          <w:lang w:val="es-ES_tradnl"/>
        </w:rPr>
        <w:t xml:space="preserve"> y los medios para el monitoreo de la implementación. </w:t>
      </w:r>
    </w:p>
    <w:p w14:paraId="16C91305" w14:textId="77777777" w:rsidR="00E664D2" w:rsidRPr="00E664D2" w:rsidRDefault="00E664D2" w:rsidP="000B43CB">
      <w:pPr>
        <w:tabs>
          <w:tab w:val="left" w:pos="4500"/>
        </w:tabs>
        <w:spacing w:after="0"/>
        <w:jc w:val="both"/>
        <w:rPr>
          <w:lang w:val="es-ES_tradnl"/>
        </w:rPr>
      </w:pPr>
    </w:p>
    <w:p w14:paraId="3AEB6A54" w14:textId="77777777" w:rsidR="00E664D2" w:rsidRPr="00E664D2" w:rsidRDefault="00E664D2" w:rsidP="000B43CB">
      <w:pPr>
        <w:pStyle w:val="ListParagraph"/>
        <w:numPr>
          <w:ilvl w:val="0"/>
          <w:numId w:val="37"/>
        </w:numPr>
        <w:spacing w:after="0"/>
        <w:jc w:val="both"/>
        <w:rPr>
          <w:lang w:val="es-ES_tradnl"/>
        </w:rPr>
      </w:pPr>
      <w:r w:rsidRPr="00E664D2">
        <w:rPr>
          <w:b/>
          <w:lang w:val="es-ES_tradnl"/>
        </w:rPr>
        <w:t>Equitativo</w:t>
      </w:r>
      <w:r w:rsidRPr="00E664D2">
        <w:rPr>
          <w:lang w:val="es-ES_tradnl"/>
        </w:rPr>
        <w:t>: busca garantizar que las partes directamente afectadas tengan un acceso razonable a las fuentes de información, asesoramiento y conocimientos necesarios para participar en un proceso de resolución de reclamaciones en condiciones justas, informadas y respetuosas.</w:t>
      </w:r>
    </w:p>
    <w:p w14:paraId="745AE53D" w14:textId="77777777" w:rsidR="00E664D2" w:rsidRPr="00E664D2" w:rsidRDefault="00E664D2" w:rsidP="000B43CB">
      <w:pPr>
        <w:spacing w:after="0"/>
        <w:jc w:val="both"/>
        <w:rPr>
          <w:lang w:val="es-ES_tradnl"/>
        </w:rPr>
      </w:pPr>
    </w:p>
    <w:p w14:paraId="5E19555C" w14:textId="77777777" w:rsidR="00E664D2" w:rsidRPr="00E664D2" w:rsidRDefault="00E664D2" w:rsidP="000B43CB">
      <w:pPr>
        <w:pStyle w:val="ListParagraph"/>
        <w:numPr>
          <w:ilvl w:val="0"/>
          <w:numId w:val="37"/>
        </w:numPr>
        <w:spacing w:after="0"/>
        <w:jc w:val="both"/>
        <w:rPr>
          <w:lang w:val="es-ES_tradnl"/>
        </w:rPr>
      </w:pPr>
      <w:r w:rsidRPr="00E664D2">
        <w:rPr>
          <w:b/>
          <w:lang w:val="es-ES_tradnl"/>
        </w:rPr>
        <w:t>Transparente</w:t>
      </w:r>
      <w:r w:rsidRPr="00E664D2">
        <w:rPr>
          <w:lang w:val="es-ES_tradnl"/>
        </w:rPr>
        <w:t>: mantiene a aquellos que realizan la reclamación informados sobre el progreso del caso, y proporciona información suficiente acerca del funcionamiento del mecanismo</w:t>
      </w:r>
      <w:r w:rsidR="00402FC0">
        <w:rPr>
          <w:lang w:val="es-ES_tradnl"/>
        </w:rPr>
        <w:t>,</w:t>
      </w:r>
      <w:r w:rsidRPr="00E664D2">
        <w:rPr>
          <w:lang w:val="es-ES_tradnl"/>
        </w:rPr>
        <w:t xml:space="preserve"> para lograr confianza en su eficacia y satisfacer cualquier interés público en juego.</w:t>
      </w:r>
    </w:p>
    <w:p w14:paraId="0CECA289" w14:textId="77777777" w:rsidR="00E664D2" w:rsidRPr="00E664D2" w:rsidRDefault="00E664D2" w:rsidP="000B43CB">
      <w:pPr>
        <w:spacing w:after="0"/>
        <w:jc w:val="both"/>
        <w:rPr>
          <w:lang w:val="es-ES_tradnl"/>
        </w:rPr>
      </w:pPr>
    </w:p>
    <w:p w14:paraId="6D241BC3" w14:textId="77777777" w:rsidR="00E664D2" w:rsidRPr="00E664D2" w:rsidRDefault="00E664D2" w:rsidP="000B43CB">
      <w:pPr>
        <w:pStyle w:val="ListParagraph"/>
        <w:numPr>
          <w:ilvl w:val="0"/>
          <w:numId w:val="37"/>
        </w:numPr>
        <w:spacing w:after="0"/>
        <w:jc w:val="both"/>
        <w:rPr>
          <w:lang w:val="es-ES_tradnl"/>
        </w:rPr>
      </w:pPr>
      <w:r w:rsidRPr="00E664D2">
        <w:rPr>
          <w:b/>
          <w:lang w:val="es-ES_tradnl"/>
        </w:rPr>
        <w:t>Compatible con los derechos</w:t>
      </w:r>
      <w:r w:rsidRPr="00E664D2">
        <w:rPr>
          <w:lang w:val="es-ES_tradnl"/>
        </w:rPr>
        <w:t>: garantiza que los resultados y soluciones están acorde con los derechos humanos internacionalmente reconocidos.</w:t>
      </w:r>
    </w:p>
    <w:p w14:paraId="1D49F84F" w14:textId="77777777" w:rsidR="00E664D2" w:rsidRPr="00E664D2" w:rsidRDefault="00E664D2" w:rsidP="000B43CB">
      <w:pPr>
        <w:spacing w:after="0"/>
        <w:jc w:val="both"/>
        <w:rPr>
          <w:lang w:val="es-ES_tradnl"/>
        </w:rPr>
      </w:pPr>
    </w:p>
    <w:p w14:paraId="39C7BAE7" w14:textId="77777777" w:rsidR="00E664D2" w:rsidRPr="00E664D2" w:rsidRDefault="00E664D2" w:rsidP="000B43CB">
      <w:pPr>
        <w:pStyle w:val="ListParagraph"/>
        <w:numPr>
          <w:ilvl w:val="0"/>
          <w:numId w:val="37"/>
        </w:numPr>
        <w:spacing w:after="0"/>
        <w:jc w:val="both"/>
        <w:rPr>
          <w:lang w:val="es-ES_tradnl"/>
        </w:rPr>
      </w:pPr>
      <w:r w:rsidRPr="00E664D2">
        <w:rPr>
          <w:b/>
          <w:lang w:val="es-ES_tradnl"/>
        </w:rPr>
        <w:lastRenderedPageBreak/>
        <w:t>Facilita el aprendizaje continuo</w:t>
      </w:r>
      <w:r w:rsidRPr="00E664D2">
        <w:rPr>
          <w:lang w:val="es-ES_tradnl"/>
        </w:rPr>
        <w:t>: se basa en medidas pertinentes para identificar lecciones para mejorar el mecanismo y evitar reclamaciones y daños futuros.</w:t>
      </w:r>
    </w:p>
    <w:p w14:paraId="3E59FF58" w14:textId="77777777" w:rsidR="00E664D2" w:rsidRPr="00E664D2" w:rsidRDefault="00E664D2" w:rsidP="000B43CB">
      <w:pPr>
        <w:spacing w:after="0"/>
        <w:jc w:val="both"/>
        <w:rPr>
          <w:lang w:val="es-ES_tradnl"/>
        </w:rPr>
      </w:pPr>
    </w:p>
    <w:p w14:paraId="1DA59B21" w14:textId="77777777" w:rsidR="00E664D2" w:rsidRPr="00E664D2" w:rsidRDefault="00E664D2" w:rsidP="000B43CB">
      <w:pPr>
        <w:pStyle w:val="ListParagraph"/>
        <w:numPr>
          <w:ilvl w:val="0"/>
          <w:numId w:val="37"/>
        </w:numPr>
        <w:spacing w:after="0"/>
        <w:jc w:val="both"/>
        <w:rPr>
          <w:lang w:val="es-ES_tradnl"/>
        </w:rPr>
      </w:pPr>
      <w:r w:rsidRPr="00E664D2">
        <w:rPr>
          <w:b/>
          <w:lang w:val="es-ES_tradnl"/>
        </w:rPr>
        <w:t>Basado en la participación y el diálogo</w:t>
      </w:r>
      <w:r w:rsidRPr="00E664D2">
        <w:rPr>
          <w:lang w:val="es-ES_tradnl"/>
        </w:rPr>
        <w:t>: consulta a las partes directamente interesadas para cuyo uso está destinado</w:t>
      </w:r>
      <w:r w:rsidR="00402FC0">
        <w:rPr>
          <w:lang w:val="es-ES_tradnl"/>
        </w:rPr>
        <w:t>,</w:t>
      </w:r>
      <w:r w:rsidRPr="00E664D2">
        <w:rPr>
          <w:lang w:val="es-ES_tradnl"/>
        </w:rPr>
        <w:t xml:space="preserve"> sobre su diseño y ejecución, y se centra en el diálogo como medio para abordar y resolver las reclamaciones.</w:t>
      </w:r>
    </w:p>
    <w:p w14:paraId="753CF164" w14:textId="77777777" w:rsidR="00E664D2" w:rsidRPr="00E664D2" w:rsidRDefault="00E664D2" w:rsidP="000B43CB">
      <w:pPr>
        <w:spacing w:after="0"/>
        <w:rPr>
          <w:lang w:val="es-ES_tradnl"/>
        </w:rPr>
      </w:pPr>
    </w:p>
    <w:p w14:paraId="3E057035" w14:textId="77777777" w:rsidR="00AC5BFF" w:rsidRPr="00E664D2" w:rsidRDefault="00E664D2" w:rsidP="000B43CB">
      <w:pPr>
        <w:pStyle w:val="Subtitle"/>
        <w:spacing w:after="0"/>
        <w:rPr>
          <w:lang w:val="es-ES_tradnl"/>
        </w:rPr>
      </w:pPr>
      <w:r>
        <w:rPr>
          <w:lang w:val="es-ES_tradnl"/>
        </w:rPr>
        <w:t>Seis Componentes</w:t>
      </w:r>
    </w:p>
    <w:p w14:paraId="71AE63DD" w14:textId="77777777" w:rsidR="007B29D3" w:rsidRDefault="00E664D2" w:rsidP="000B43CB">
      <w:pPr>
        <w:spacing w:after="0"/>
        <w:rPr>
          <w:lang w:val="es-ES_tradnl"/>
        </w:rPr>
      </w:pPr>
      <w:r>
        <w:rPr>
          <w:lang w:val="es-ES_tradnl"/>
        </w:rPr>
        <w:t>En el caso de REDD+ en Honduras, este informe recomienda seis</w:t>
      </w:r>
      <w:r w:rsidR="007B29D3" w:rsidRPr="00E664D2">
        <w:rPr>
          <w:lang w:val="es-ES_tradnl"/>
        </w:rPr>
        <w:t xml:space="preserve"> componentes</w:t>
      </w:r>
      <w:r w:rsidR="00AF136B">
        <w:rPr>
          <w:lang w:val="es-ES_tradnl"/>
        </w:rPr>
        <w:t xml:space="preserve"> </w:t>
      </w:r>
      <w:r w:rsidR="007B29D3" w:rsidRPr="00E664D2">
        <w:rPr>
          <w:lang w:val="es-ES_tradnl"/>
        </w:rPr>
        <w:t>de un esfuerzo integral:</w:t>
      </w:r>
    </w:p>
    <w:p w14:paraId="4A3A017B" w14:textId="77777777" w:rsidR="00E664D2" w:rsidRPr="00E664D2" w:rsidRDefault="00E664D2" w:rsidP="000B43CB">
      <w:pPr>
        <w:spacing w:after="0"/>
        <w:rPr>
          <w:lang w:val="es-ES_tradnl"/>
        </w:rPr>
      </w:pPr>
    </w:p>
    <w:p w14:paraId="2E57B09D" w14:textId="77777777" w:rsidR="007B29D3" w:rsidRDefault="007B29D3" w:rsidP="000B43CB">
      <w:pPr>
        <w:pStyle w:val="ListParagraph"/>
        <w:numPr>
          <w:ilvl w:val="0"/>
          <w:numId w:val="37"/>
        </w:numPr>
        <w:spacing w:after="0"/>
        <w:jc w:val="both"/>
        <w:rPr>
          <w:lang w:val="es-ES_tradnl"/>
        </w:rPr>
      </w:pPr>
      <w:r w:rsidRPr="00E664D2">
        <w:rPr>
          <w:b/>
          <w:lang w:val="es-ES_tradnl"/>
        </w:rPr>
        <w:t>Enfocar</w:t>
      </w:r>
      <w:r w:rsidR="00402FC0">
        <w:rPr>
          <w:b/>
          <w:lang w:val="es-ES_tradnl"/>
        </w:rPr>
        <w:t xml:space="preserve"> y</w:t>
      </w:r>
      <w:r w:rsidRPr="00E664D2">
        <w:rPr>
          <w:b/>
          <w:lang w:val="es-ES_tradnl"/>
        </w:rPr>
        <w:t xml:space="preserve"> Fortalecer el Subcomité REDD</w:t>
      </w:r>
      <w:r w:rsidRPr="00E664D2">
        <w:rPr>
          <w:lang w:val="es-ES_tradnl"/>
        </w:rPr>
        <w:t xml:space="preserve">+: Tener una agenda clara, y liderazgo multisectorial. CONPAH </w:t>
      </w:r>
      <w:r w:rsidR="00EE730F">
        <w:rPr>
          <w:lang w:val="es-ES_tradnl"/>
        </w:rPr>
        <w:t>tomó</w:t>
      </w:r>
      <w:r w:rsidRPr="00E664D2">
        <w:rPr>
          <w:lang w:val="es-ES_tradnl"/>
        </w:rPr>
        <w:t xml:space="preserve"> la decisión de no formar parte del Subcomité REDD+ </w:t>
      </w:r>
      <w:r w:rsidR="00402FC0">
        <w:rPr>
          <w:lang w:val="es-ES_tradnl"/>
        </w:rPr>
        <w:t>y de</w:t>
      </w:r>
      <w:r w:rsidR="00402FC0" w:rsidRPr="00E664D2">
        <w:rPr>
          <w:lang w:val="es-ES_tradnl"/>
        </w:rPr>
        <w:t xml:space="preserve"> </w:t>
      </w:r>
      <w:r w:rsidRPr="00E664D2">
        <w:rPr>
          <w:lang w:val="es-ES_tradnl"/>
        </w:rPr>
        <w:t>actuar en forma autónoma e independiente por medio de la MIACC</w:t>
      </w:r>
      <w:r w:rsidR="00EE730F">
        <w:rPr>
          <w:lang w:val="es-ES_tradnl"/>
        </w:rPr>
        <w:t xml:space="preserve">. La relación entre MIACC y el Subcomité REDD+ seguramente va evolucionar en el tiempo. El enfoque debería ser construir espacios creíbles para trabajar en conjunto entre todos los actores – pueblos indígenas, instituciones del gobierno, y representantes de la sociedad civil y </w:t>
      </w:r>
      <w:r w:rsidR="00402FC0">
        <w:rPr>
          <w:lang w:val="es-ES_tradnl"/>
        </w:rPr>
        <w:t xml:space="preserve">el </w:t>
      </w:r>
      <w:r w:rsidR="00EE730F">
        <w:rPr>
          <w:lang w:val="es-ES_tradnl"/>
        </w:rPr>
        <w:t xml:space="preserve">sector privado. </w:t>
      </w:r>
    </w:p>
    <w:p w14:paraId="751F4435" w14:textId="77777777" w:rsidR="00EE730F" w:rsidRPr="00E664D2" w:rsidRDefault="00EE730F" w:rsidP="000B43CB">
      <w:pPr>
        <w:pStyle w:val="ListParagraph"/>
        <w:spacing w:after="0"/>
        <w:jc w:val="both"/>
        <w:rPr>
          <w:lang w:val="es-ES_tradnl"/>
        </w:rPr>
      </w:pPr>
    </w:p>
    <w:p w14:paraId="4B88A8E7" w14:textId="77777777" w:rsidR="007B29D3" w:rsidRPr="00E664D2" w:rsidRDefault="007B29D3" w:rsidP="000B43CB">
      <w:pPr>
        <w:pStyle w:val="ListParagraph"/>
        <w:numPr>
          <w:ilvl w:val="0"/>
          <w:numId w:val="37"/>
        </w:numPr>
        <w:spacing w:after="0"/>
        <w:jc w:val="both"/>
        <w:rPr>
          <w:lang w:val="es-ES_tradnl"/>
        </w:rPr>
      </w:pPr>
      <w:r w:rsidRPr="00E664D2">
        <w:rPr>
          <w:b/>
          <w:lang w:val="es-ES_tradnl"/>
        </w:rPr>
        <w:t>Agenda Preventiva</w:t>
      </w:r>
      <w:r w:rsidRPr="00E664D2">
        <w:rPr>
          <w:lang w:val="es-ES_tradnl"/>
        </w:rPr>
        <w:t xml:space="preserve">: Avanzar </w:t>
      </w:r>
      <w:r w:rsidR="00402FC0">
        <w:rPr>
          <w:lang w:val="es-ES_tradnl"/>
        </w:rPr>
        <w:t xml:space="preserve">en </w:t>
      </w:r>
      <w:r w:rsidRPr="00E664D2">
        <w:rPr>
          <w:lang w:val="es-ES_tradnl"/>
        </w:rPr>
        <w:t xml:space="preserve">acuerdos,  mecanismos y/o normativa sobre derechos ancestrales y consentimiento libre previo e informado. </w:t>
      </w:r>
      <w:r w:rsidR="00EE730F">
        <w:rPr>
          <w:lang w:val="es-ES_tradnl"/>
        </w:rPr>
        <w:t xml:space="preserve">Por ejemplo, la CONPAH ya ha desarrollado un </w:t>
      </w:r>
      <w:r w:rsidRPr="00E664D2">
        <w:rPr>
          <w:lang w:val="es-ES_tradnl"/>
        </w:rPr>
        <w:t xml:space="preserve">Anteproyecto de Ley del Derecho del </w:t>
      </w:r>
      <w:r w:rsidR="00EE730F">
        <w:rPr>
          <w:lang w:val="es-ES_tradnl"/>
        </w:rPr>
        <w:t>Consentimiento Libre, Previo e Informado</w:t>
      </w:r>
      <w:r w:rsidRPr="00E664D2">
        <w:rPr>
          <w:lang w:val="es-ES_tradnl"/>
        </w:rPr>
        <w:t>.</w:t>
      </w:r>
    </w:p>
    <w:p w14:paraId="54C4854D" w14:textId="77777777" w:rsidR="007B29D3" w:rsidRPr="00EE730F" w:rsidRDefault="007B29D3" w:rsidP="000B43CB">
      <w:pPr>
        <w:spacing w:after="0"/>
        <w:ind w:left="360"/>
        <w:jc w:val="both"/>
        <w:rPr>
          <w:lang w:val="es-ES_tradnl"/>
        </w:rPr>
      </w:pPr>
    </w:p>
    <w:p w14:paraId="123ABD95" w14:textId="77777777" w:rsidR="007B29D3" w:rsidRDefault="007B29D3" w:rsidP="000B43CB">
      <w:pPr>
        <w:pStyle w:val="ListParagraph"/>
        <w:numPr>
          <w:ilvl w:val="0"/>
          <w:numId w:val="37"/>
        </w:numPr>
        <w:spacing w:after="0"/>
        <w:jc w:val="both"/>
        <w:rPr>
          <w:lang w:val="es-ES_tradnl"/>
        </w:rPr>
      </w:pPr>
      <w:r w:rsidRPr="00E664D2">
        <w:rPr>
          <w:b/>
          <w:lang w:val="es-ES_tradnl"/>
        </w:rPr>
        <w:t>Mecanismo de Resolución de Conflictos</w:t>
      </w:r>
      <w:r w:rsidRPr="00E664D2">
        <w:rPr>
          <w:lang w:val="es-ES_tradnl"/>
        </w:rPr>
        <w:t xml:space="preserve">: </w:t>
      </w:r>
      <w:r w:rsidR="00EE730F">
        <w:rPr>
          <w:lang w:val="es-ES_tradnl"/>
        </w:rPr>
        <w:t xml:space="preserve">Dependiente del </w:t>
      </w:r>
      <w:r w:rsidRPr="00E664D2">
        <w:rPr>
          <w:lang w:val="es-ES_tradnl"/>
        </w:rPr>
        <w:t>Subcomité REDD+ y la MIACC con función de recibir y dar seguimiento a casos</w:t>
      </w:r>
      <w:r w:rsidR="00EE730F">
        <w:rPr>
          <w:lang w:val="es-ES_tradnl"/>
        </w:rPr>
        <w:t xml:space="preserve">. Se necesitaría una estructura </w:t>
      </w:r>
      <w:r w:rsidR="00F269CB">
        <w:rPr>
          <w:lang w:val="es-ES_tradnl"/>
        </w:rPr>
        <w:t xml:space="preserve">(por ejemplo, un secretaría) para tener capacidad permanente </w:t>
      </w:r>
      <w:r w:rsidR="00402FC0">
        <w:rPr>
          <w:lang w:val="es-ES_tradnl"/>
        </w:rPr>
        <w:t>de funcionamiento</w:t>
      </w:r>
      <w:r w:rsidR="00F269CB">
        <w:rPr>
          <w:lang w:val="es-ES_tradnl"/>
        </w:rPr>
        <w:t xml:space="preserve">.   </w:t>
      </w:r>
      <w:r w:rsidR="00EE730F">
        <w:rPr>
          <w:lang w:val="es-ES_tradnl"/>
        </w:rPr>
        <w:t xml:space="preserve"> </w:t>
      </w:r>
    </w:p>
    <w:p w14:paraId="7287B21A" w14:textId="77777777" w:rsidR="00EE730F" w:rsidRPr="00EE730F" w:rsidRDefault="00EE730F" w:rsidP="000B43CB">
      <w:pPr>
        <w:spacing w:after="0"/>
        <w:jc w:val="both"/>
        <w:rPr>
          <w:lang w:val="es-ES_tradnl"/>
        </w:rPr>
      </w:pPr>
    </w:p>
    <w:p w14:paraId="5AC87965" w14:textId="77777777" w:rsidR="007B29D3" w:rsidRDefault="007B29D3" w:rsidP="000B43CB">
      <w:pPr>
        <w:pStyle w:val="ListParagraph"/>
        <w:numPr>
          <w:ilvl w:val="0"/>
          <w:numId w:val="37"/>
        </w:numPr>
        <w:spacing w:after="0"/>
        <w:jc w:val="both"/>
        <w:rPr>
          <w:lang w:val="es-ES_tradnl"/>
        </w:rPr>
      </w:pPr>
      <w:r w:rsidRPr="0025177C">
        <w:rPr>
          <w:b/>
          <w:lang w:val="es-ES_tradnl"/>
        </w:rPr>
        <w:t>Mejor Capacidad en Mediación / Conciliación</w:t>
      </w:r>
      <w:r w:rsidRPr="0025177C">
        <w:rPr>
          <w:lang w:val="es-ES_tradnl"/>
        </w:rPr>
        <w:t xml:space="preserve">: Empezar con un diagnóstico de capacidad actual; generar conforme a dicho diagnostico los mecanismos alternos de resolución de conflictos aplicables a nuestros casos y con ello definir una lista de mediadores. </w:t>
      </w:r>
    </w:p>
    <w:p w14:paraId="57E5EB89" w14:textId="77777777" w:rsidR="0025177C" w:rsidRPr="0025177C" w:rsidRDefault="0025177C" w:rsidP="000B43CB">
      <w:pPr>
        <w:spacing w:after="0"/>
        <w:jc w:val="both"/>
        <w:rPr>
          <w:lang w:val="es-ES_tradnl"/>
        </w:rPr>
      </w:pPr>
    </w:p>
    <w:p w14:paraId="2A89CA6D" w14:textId="77777777" w:rsidR="007B29D3" w:rsidRPr="00E664D2" w:rsidRDefault="007B29D3" w:rsidP="000B43CB">
      <w:pPr>
        <w:pStyle w:val="ListParagraph"/>
        <w:numPr>
          <w:ilvl w:val="0"/>
          <w:numId w:val="37"/>
        </w:numPr>
        <w:spacing w:after="0"/>
        <w:jc w:val="both"/>
        <w:rPr>
          <w:lang w:val="es-ES_tradnl"/>
        </w:rPr>
      </w:pPr>
      <w:r w:rsidRPr="00E664D2">
        <w:rPr>
          <w:b/>
          <w:lang w:val="es-ES_tradnl"/>
        </w:rPr>
        <w:t>Protocolos de Seguimiento de Casos</w:t>
      </w:r>
      <w:r w:rsidRPr="00E664D2">
        <w:rPr>
          <w:lang w:val="es-ES_tradnl"/>
        </w:rPr>
        <w:t xml:space="preserve">: Nuevos sistemas electrónicos dentro de ministerios claves, como ICF, SERNA y </w:t>
      </w:r>
      <w:r w:rsidR="00F269CB">
        <w:rPr>
          <w:lang w:val="es-ES_tradnl"/>
        </w:rPr>
        <w:t xml:space="preserve">la Fiscalía. Estos protocolos </w:t>
      </w:r>
      <w:r w:rsidR="0025177C">
        <w:rPr>
          <w:lang w:val="es-ES_tradnl"/>
        </w:rPr>
        <w:t xml:space="preserve">también </w:t>
      </w:r>
      <w:r w:rsidR="00F269CB">
        <w:rPr>
          <w:lang w:val="es-ES_tradnl"/>
        </w:rPr>
        <w:t>formarían parte del mecanismo mismo</w:t>
      </w:r>
      <w:r w:rsidR="0025177C">
        <w:rPr>
          <w:lang w:val="es-ES_tradnl"/>
        </w:rPr>
        <w:t xml:space="preserve">, y podrían estar extendidos a algunas organizaciones claves, por ejemplo </w:t>
      </w:r>
      <w:r w:rsidRPr="00E664D2">
        <w:rPr>
          <w:lang w:val="es-ES_tradnl"/>
        </w:rPr>
        <w:t>la CONPAH.</w:t>
      </w:r>
    </w:p>
    <w:p w14:paraId="03278168" w14:textId="77777777" w:rsidR="007B29D3" w:rsidRPr="00E664D2" w:rsidRDefault="007B29D3" w:rsidP="000B43CB">
      <w:pPr>
        <w:pStyle w:val="ListParagraph"/>
        <w:spacing w:after="0"/>
        <w:jc w:val="both"/>
        <w:rPr>
          <w:lang w:val="es-ES_tradnl"/>
        </w:rPr>
      </w:pPr>
    </w:p>
    <w:p w14:paraId="2D179E66" w14:textId="695D3D17" w:rsidR="007B29D3" w:rsidRPr="00300101" w:rsidRDefault="007B29D3" w:rsidP="000B43CB">
      <w:pPr>
        <w:pStyle w:val="ListParagraph"/>
        <w:numPr>
          <w:ilvl w:val="0"/>
          <w:numId w:val="37"/>
        </w:numPr>
        <w:spacing w:after="0"/>
        <w:jc w:val="both"/>
        <w:rPr>
          <w:lang w:val="es-ES_tradnl"/>
        </w:rPr>
      </w:pPr>
      <w:r w:rsidRPr="0025177C">
        <w:rPr>
          <w:b/>
          <w:lang w:val="es-ES_tradnl"/>
        </w:rPr>
        <w:t>Campeón Político</w:t>
      </w:r>
      <w:r w:rsidRPr="0025177C">
        <w:rPr>
          <w:lang w:val="es-ES_tradnl"/>
        </w:rPr>
        <w:t xml:space="preserve">: Una figura con mandato Presidencial para coordinar entre ministerios, e impulsar el esfuerzo. Podría ser un nuevo Comisionado, o un nuevo mandato a una entidad existente. </w:t>
      </w:r>
    </w:p>
    <w:p w14:paraId="7E248A77" w14:textId="77777777" w:rsidR="007B29D3" w:rsidRPr="00573268" w:rsidRDefault="007B29D3" w:rsidP="000B43CB">
      <w:pPr>
        <w:spacing w:after="0"/>
        <w:rPr>
          <w:lang w:val="es-ES_tradnl"/>
        </w:rPr>
      </w:pPr>
      <w:r w:rsidRPr="00573268">
        <w:rPr>
          <w:lang w:val="es-ES_tradnl"/>
        </w:rPr>
        <w:br w:type="page"/>
      </w:r>
    </w:p>
    <w:p w14:paraId="5AE0E825" w14:textId="77777777" w:rsidR="007B29D3" w:rsidRPr="00573268" w:rsidRDefault="007B29D3" w:rsidP="000B43CB">
      <w:pPr>
        <w:spacing w:after="0"/>
        <w:jc w:val="both"/>
        <w:rPr>
          <w:color w:val="00B050"/>
          <w:lang w:val="es-ES_tradnl"/>
        </w:rPr>
      </w:pPr>
      <w:r w:rsidRPr="00573268">
        <w:rPr>
          <w:lang w:val="es-ES_tradnl"/>
        </w:rPr>
        <w:lastRenderedPageBreak/>
        <w:t xml:space="preserve">Figura 1. Elementos para un Mecanismo Integral. </w:t>
      </w:r>
    </w:p>
    <w:p w14:paraId="0136C975" w14:textId="77777777" w:rsidR="007B29D3" w:rsidRPr="00573268" w:rsidRDefault="007B29D3" w:rsidP="000B43CB">
      <w:pPr>
        <w:spacing w:after="0"/>
        <w:rPr>
          <w:lang w:val="es-ES_tradnl"/>
        </w:rPr>
      </w:pPr>
    </w:p>
    <w:p w14:paraId="2DDB4434" w14:textId="77777777" w:rsidR="007B29D3" w:rsidRPr="00573268" w:rsidRDefault="007B29D3" w:rsidP="000B43CB">
      <w:pPr>
        <w:spacing w:after="0"/>
        <w:rPr>
          <w:lang w:val="es-ES_tradnl"/>
        </w:rPr>
      </w:pPr>
    </w:p>
    <w:p w14:paraId="4FD4494C" w14:textId="77777777" w:rsidR="007B29D3" w:rsidRPr="00573268" w:rsidRDefault="007B29D3" w:rsidP="000B43CB">
      <w:pPr>
        <w:spacing w:after="0"/>
        <w:rPr>
          <w:lang w:val="es-ES_tradnl"/>
        </w:rPr>
      </w:pPr>
      <w:r w:rsidRPr="00573268">
        <w:rPr>
          <w:noProof/>
          <w:lang w:eastAsia="en-US"/>
        </w:rPr>
        <w:drawing>
          <wp:inline distT="0" distB="0" distL="0" distR="0" wp14:anchorId="75FF8312" wp14:editId="66544432">
            <wp:extent cx="5947348" cy="4114800"/>
            <wp:effectExtent l="0" t="25400" r="0" b="508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E0CB5C0" w14:textId="77777777" w:rsidR="007B29D3" w:rsidRPr="00573268" w:rsidRDefault="007B29D3" w:rsidP="000B43CB">
      <w:pPr>
        <w:spacing w:after="0"/>
        <w:rPr>
          <w:lang w:val="es-ES_tradnl"/>
        </w:rPr>
      </w:pPr>
    </w:p>
    <w:p w14:paraId="68A54D55" w14:textId="77777777" w:rsidR="007B29D3" w:rsidRPr="00573268" w:rsidRDefault="007B29D3" w:rsidP="000B43CB">
      <w:pPr>
        <w:spacing w:after="0"/>
        <w:rPr>
          <w:b/>
          <w:i/>
          <w:lang w:val="es-ES_tradnl"/>
        </w:rPr>
      </w:pPr>
    </w:p>
    <w:p w14:paraId="289493C4" w14:textId="77777777" w:rsidR="007B29D3" w:rsidRPr="00573268" w:rsidRDefault="007B29D3" w:rsidP="000B43CB">
      <w:pPr>
        <w:spacing w:after="0"/>
        <w:rPr>
          <w:b/>
          <w:i/>
          <w:lang w:val="es-ES_tradnl"/>
        </w:rPr>
      </w:pPr>
    </w:p>
    <w:p w14:paraId="66F59088" w14:textId="77777777" w:rsidR="007B29D3" w:rsidRPr="00573268" w:rsidRDefault="007B29D3" w:rsidP="000B43CB">
      <w:pPr>
        <w:spacing w:after="0"/>
        <w:rPr>
          <w:b/>
          <w:i/>
          <w:lang w:val="es-ES_tradnl"/>
        </w:rPr>
      </w:pPr>
    </w:p>
    <w:p w14:paraId="76CD2029" w14:textId="38FD97BD" w:rsidR="00AE4499" w:rsidRDefault="00AE4499" w:rsidP="00300101">
      <w:pPr>
        <w:pStyle w:val="Subtitle"/>
        <w:rPr>
          <w:lang w:val="es-ES_tradnl"/>
        </w:rPr>
      </w:pPr>
      <w:r>
        <w:rPr>
          <w:lang w:val="es-ES_tradnl"/>
        </w:rPr>
        <w:t xml:space="preserve">Los seis </w:t>
      </w:r>
      <w:r w:rsidRPr="00573268">
        <w:rPr>
          <w:lang w:val="es-ES_tradnl"/>
        </w:rPr>
        <w:t xml:space="preserve">componentes </w:t>
      </w:r>
      <w:r>
        <w:rPr>
          <w:lang w:val="es-ES_tradnl"/>
        </w:rPr>
        <w:t xml:space="preserve">en detalle </w:t>
      </w:r>
    </w:p>
    <w:p w14:paraId="73B2F537" w14:textId="77777777" w:rsidR="00300101" w:rsidRPr="00300101" w:rsidRDefault="00300101" w:rsidP="00300101"/>
    <w:p w14:paraId="3657C10D" w14:textId="77777777" w:rsidR="00AE4499" w:rsidRPr="00650510" w:rsidRDefault="00AE4499" w:rsidP="00AE4499">
      <w:pPr>
        <w:spacing w:after="0"/>
        <w:rPr>
          <w:i/>
          <w:lang w:val="es-ES_tradnl"/>
        </w:rPr>
      </w:pPr>
      <w:r>
        <w:rPr>
          <w:i/>
          <w:lang w:val="es-ES_tradnl"/>
        </w:rPr>
        <w:t xml:space="preserve">1. </w:t>
      </w:r>
      <w:r w:rsidRPr="00650510">
        <w:rPr>
          <w:i/>
          <w:lang w:val="es-ES_tradnl"/>
        </w:rPr>
        <w:t>Enfocar, Fortalecer el Subcomité REDD+ y la MIACC</w:t>
      </w:r>
    </w:p>
    <w:p w14:paraId="5F95E8D0" w14:textId="77777777" w:rsidR="00AE4499" w:rsidRDefault="00AE4499" w:rsidP="00AE4499">
      <w:pPr>
        <w:spacing w:after="0"/>
        <w:rPr>
          <w:lang w:val="es-ES_tradnl"/>
        </w:rPr>
      </w:pPr>
    </w:p>
    <w:p w14:paraId="15114C48" w14:textId="77777777" w:rsidR="00AE4499" w:rsidRDefault="00AE4499" w:rsidP="00AE4499">
      <w:pPr>
        <w:spacing w:after="0"/>
        <w:rPr>
          <w:lang w:val="es-ES_tradnl"/>
        </w:rPr>
      </w:pPr>
      <w:r w:rsidRPr="00650510">
        <w:rPr>
          <w:lang w:val="es-ES_tradnl"/>
        </w:rPr>
        <w:t xml:space="preserve">Realizar la fase de preparación de REDD+ requiere un trabajo en conjunto de los actores más relevantes. El Subcomité REDD+ (bajo ese nombre u otro nombre) debe fortalecerse </w:t>
      </w:r>
      <w:r>
        <w:rPr>
          <w:lang w:val="es-ES_tradnl"/>
        </w:rPr>
        <w:t>para jugar ese rol. Eso implica u</w:t>
      </w:r>
      <w:r w:rsidRPr="00650510">
        <w:rPr>
          <w:lang w:val="es-ES_tradnl"/>
        </w:rPr>
        <w:t>na agenda clara de trabajo</w:t>
      </w:r>
      <w:r>
        <w:rPr>
          <w:lang w:val="es-ES_tradnl"/>
        </w:rPr>
        <w:t xml:space="preserve"> y m</w:t>
      </w:r>
      <w:r w:rsidRPr="00650510">
        <w:rPr>
          <w:lang w:val="es-ES_tradnl"/>
        </w:rPr>
        <w:t xml:space="preserve">ás claridad sobre el rol y </w:t>
      </w:r>
      <w:r>
        <w:rPr>
          <w:lang w:val="es-ES_tradnl"/>
        </w:rPr>
        <w:t xml:space="preserve">las </w:t>
      </w:r>
      <w:r w:rsidRPr="00650510">
        <w:rPr>
          <w:lang w:val="es-ES_tradnl"/>
        </w:rPr>
        <w:t xml:space="preserve">responsabilidades del Subcomité versus las instituciones públicas como SERNA y ICF. En particular, </w:t>
      </w:r>
      <w:r>
        <w:rPr>
          <w:lang w:val="es-ES_tradnl"/>
        </w:rPr>
        <w:t xml:space="preserve">se debe </w:t>
      </w:r>
      <w:r w:rsidRPr="00650510">
        <w:rPr>
          <w:lang w:val="es-ES_tradnl"/>
        </w:rPr>
        <w:t>establecer cuando tiene el poder de tomar decisiones vinculantes, y cuando debería formular recomendaciones para instituciones gubernamentales.</w:t>
      </w:r>
    </w:p>
    <w:p w14:paraId="53A81C07" w14:textId="77777777" w:rsidR="00AE4499" w:rsidRDefault="00AE4499" w:rsidP="00AE4499">
      <w:pPr>
        <w:spacing w:after="0"/>
        <w:rPr>
          <w:lang w:val="es-ES_tradnl"/>
        </w:rPr>
      </w:pPr>
    </w:p>
    <w:p w14:paraId="73482962" w14:textId="77777777" w:rsidR="00AE4499" w:rsidRDefault="00AE4499" w:rsidP="00AE4499">
      <w:pPr>
        <w:spacing w:after="0"/>
        <w:rPr>
          <w:lang w:val="es-ES_tradnl"/>
        </w:rPr>
      </w:pPr>
      <w:r>
        <w:rPr>
          <w:lang w:val="es-ES_tradnl"/>
        </w:rPr>
        <w:lastRenderedPageBreak/>
        <w:t>El Subcomité también debe adoptar un liderazgo multisectorial</w:t>
      </w:r>
      <w:r w:rsidRPr="00650510">
        <w:rPr>
          <w:lang w:val="es-ES_tradnl"/>
        </w:rPr>
        <w:t xml:space="preserve"> que </w:t>
      </w:r>
      <w:r>
        <w:rPr>
          <w:lang w:val="es-ES_tradnl"/>
        </w:rPr>
        <w:t>tenga</w:t>
      </w:r>
      <w:r w:rsidRPr="00650510">
        <w:rPr>
          <w:lang w:val="es-ES_tradnl"/>
        </w:rPr>
        <w:t xml:space="preserve"> control sobre la agenda de trabajo. Representantes de pueblos indígenas y afro-hondureños deberían formar parte de ese liderazgo, </w:t>
      </w:r>
      <w:r>
        <w:rPr>
          <w:lang w:val="es-ES_tradnl"/>
        </w:rPr>
        <w:t>probablemente</w:t>
      </w:r>
      <w:r w:rsidRPr="00650510">
        <w:rPr>
          <w:lang w:val="es-ES_tradnl"/>
        </w:rPr>
        <w:t xml:space="preserve"> a través de MIACC o CONPAH (aunque las propias instituciones indígenas deberían elegir como participar.</w:t>
      </w:r>
      <w:r>
        <w:rPr>
          <w:lang w:val="es-ES_tradnl"/>
        </w:rPr>
        <w:t>)</w:t>
      </w:r>
    </w:p>
    <w:p w14:paraId="32688392" w14:textId="77777777" w:rsidR="00AE4499" w:rsidRDefault="00AE4499" w:rsidP="00AE4499">
      <w:pPr>
        <w:spacing w:after="0"/>
        <w:rPr>
          <w:lang w:val="es-ES_tradnl"/>
        </w:rPr>
      </w:pPr>
    </w:p>
    <w:p w14:paraId="6E8C5253" w14:textId="77777777" w:rsidR="00AE4499" w:rsidRDefault="00AE4499" w:rsidP="00AE4499">
      <w:pPr>
        <w:spacing w:after="0"/>
        <w:rPr>
          <w:lang w:val="es-ES_tradnl"/>
        </w:rPr>
      </w:pPr>
      <w:r w:rsidRPr="00E664D2">
        <w:rPr>
          <w:lang w:val="es-ES_tradnl"/>
        </w:rPr>
        <w:t xml:space="preserve">CONPAH </w:t>
      </w:r>
      <w:r>
        <w:rPr>
          <w:lang w:val="es-ES_tradnl"/>
        </w:rPr>
        <w:t xml:space="preserve">ha tomado </w:t>
      </w:r>
      <w:r w:rsidRPr="00E664D2">
        <w:rPr>
          <w:lang w:val="es-ES_tradnl"/>
        </w:rPr>
        <w:t xml:space="preserve">la decisión de no formar parte del Subcomité REDD+ </w:t>
      </w:r>
      <w:r>
        <w:rPr>
          <w:lang w:val="es-ES_tradnl"/>
        </w:rPr>
        <w:t>y de</w:t>
      </w:r>
      <w:r w:rsidRPr="00E664D2">
        <w:rPr>
          <w:lang w:val="es-ES_tradnl"/>
        </w:rPr>
        <w:t xml:space="preserve"> actuar en forma autónoma e independiente por medio de la MIACC</w:t>
      </w:r>
      <w:r>
        <w:rPr>
          <w:lang w:val="es-ES_tradnl"/>
        </w:rPr>
        <w:t xml:space="preserve">. La relación entre MIACC y el Subcomité REDD+ seguramente va evolucionar en el tiempo. El enfoque debería ser construir espacios creíbles para trabajar en conjunto entre todos los actores – pueblos indígenas, instituciones del gobierno, y representantes de la sociedad civil y el sector privado. </w:t>
      </w:r>
      <w:r w:rsidRPr="00650510">
        <w:rPr>
          <w:lang w:val="es-ES_tradnl"/>
        </w:rPr>
        <w:t xml:space="preserve"> </w:t>
      </w:r>
      <w:r>
        <w:rPr>
          <w:lang w:val="es-ES_tradnl"/>
        </w:rPr>
        <w:t xml:space="preserve">El Subcomité y MIACC pueden buscar oportunidades para generar estos espacios de trabajo. MIACC debe ser abierto a todos los pueblos indígenas que quieran participar. </w:t>
      </w:r>
    </w:p>
    <w:p w14:paraId="183F35A3" w14:textId="77777777" w:rsidR="00AE4499" w:rsidRPr="00573268" w:rsidRDefault="00AE4499" w:rsidP="00AE4499">
      <w:pPr>
        <w:pStyle w:val="ListParagraph"/>
        <w:spacing w:after="0"/>
        <w:ind w:left="2160"/>
        <w:rPr>
          <w:i/>
          <w:lang w:val="es-ES_tradnl"/>
        </w:rPr>
      </w:pPr>
    </w:p>
    <w:p w14:paraId="4BF96EE1" w14:textId="77777777" w:rsidR="00AE4499" w:rsidRPr="00573268" w:rsidRDefault="00AE4499" w:rsidP="00AE4499">
      <w:pPr>
        <w:pStyle w:val="ListParagraph"/>
        <w:ind w:left="2160"/>
        <w:rPr>
          <w:i/>
          <w:lang w:val="es-ES_tradnl"/>
        </w:rPr>
      </w:pPr>
    </w:p>
    <w:p w14:paraId="3B1F7E36" w14:textId="77777777" w:rsidR="00AE4499" w:rsidRPr="007C3621" w:rsidRDefault="00AE4499" w:rsidP="00AE4499">
      <w:pPr>
        <w:spacing w:after="0"/>
        <w:rPr>
          <w:lang w:val="es-ES_tradnl"/>
        </w:rPr>
      </w:pPr>
      <w:r>
        <w:rPr>
          <w:i/>
          <w:lang w:val="es-ES_tradnl"/>
        </w:rPr>
        <w:t xml:space="preserve">2. </w:t>
      </w:r>
      <w:r w:rsidRPr="007C3621">
        <w:rPr>
          <w:i/>
          <w:lang w:val="es-ES_tradnl"/>
        </w:rPr>
        <w:t>Agenda Preventiva – Consentimiento y Derechos Ancestrales</w:t>
      </w:r>
    </w:p>
    <w:p w14:paraId="4239BA9A" w14:textId="77777777" w:rsidR="00AE4499" w:rsidRDefault="00AE4499" w:rsidP="00AE4499">
      <w:pPr>
        <w:spacing w:after="0"/>
        <w:rPr>
          <w:lang w:val="es-ES_tradnl"/>
        </w:rPr>
      </w:pPr>
    </w:p>
    <w:p w14:paraId="3BB88FBF" w14:textId="77777777" w:rsidR="00AE4499" w:rsidRPr="007C3621" w:rsidRDefault="00AE4499" w:rsidP="00AE4499">
      <w:pPr>
        <w:spacing w:after="0"/>
        <w:rPr>
          <w:lang w:val="es-ES_tradnl"/>
        </w:rPr>
      </w:pPr>
      <w:r w:rsidRPr="007C3621">
        <w:rPr>
          <w:lang w:val="es-ES_tradnl"/>
        </w:rPr>
        <w:t xml:space="preserve">El gobierno y </w:t>
      </w:r>
      <w:r>
        <w:rPr>
          <w:lang w:val="es-ES_tradnl"/>
        </w:rPr>
        <w:t xml:space="preserve">los </w:t>
      </w:r>
      <w:r w:rsidRPr="007C3621">
        <w:rPr>
          <w:lang w:val="es-ES_tradnl"/>
        </w:rPr>
        <w:t>actores sociales debe</w:t>
      </w:r>
      <w:r>
        <w:rPr>
          <w:lang w:val="es-ES_tradnl"/>
        </w:rPr>
        <w:t>n</w:t>
      </w:r>
      <w:r w:rsidRPr="007C3621">
        <w:rPr>
          <w:lang w:val="es-ES_tradnl"/>
        </w:rPr>
        <w:t xml:space="preserve"> avanzar sobre dos temas esenciales </w:t>
      </w:r>
      <w:r>
        <w:rPr>
          <w:lang w:val="es-ES_tradnl"/>
        </w:rPr>
        <w:t>en una</w:t>
      </w:r>
      <w:r w:rsidRPr="007C3621">
        <w:rPr>
          <w:lang w:val="es-ES_tradnl"/>
        </w:rPr>
        <w:t xml:space="preserve"> agenda preventiva para minimizar los conflictos relacionados con el uso del suelo</w:t>
      </w:r>
      <w:r>
        <w:rPr>
          <w:lang w:val="es-ES_tradnl"/>
        </w:rPr>
        <w:t>.</w:t>
      </w:r>
    </w:p>
    <w:p w14:paraId="326F5825" w14:textId="77777777" w:rsidR="00AE4499" w:rsidRDefault="00AE4499" w:rsidP="00AE4499">
      <w:pPr>
        <w:spacing w:after="0"/>
        <w:rPr>
          <w:lang w:val="es-ES_tradnl"/>
        </w:rPr>
      </w:pPr>
    </w:p>
    <w:p w14:paraId="74956166" w14:textId="77777777" w:rsidR="00AE4499" w:rsidRDefault="00AE4499" w:rsidP="00AE4499">
      <w:pPr>
        <w:spacing w:after="0"/>
        <w:rPr>
          <w:lang w:val="es-ES_tradnl"/>
        </w:rPr>
      </w:pPr>
      <w:r>
        <w:rPr>
          <w:lang w:val="es-ES_tradnl"/>
        </w:rPr>
        <w:t>Primero, existe la urgencia de d</w:t>
      </w:r>
      <w:r w:rsidRPr="007C3621">
        <w:rPr>
          <w:lang w:val="es-ES_tradnl"/>
        </w:rPr>
        <w:t xml:space="preserve">efinir normas consensuadas con un amplio rango de actores para la aplicación de la </w:t>
      </w:r>
      <w:r w:rsidRPr="007C3621">
        <w:rPr>
          <w:b/>
          <w:lang w:val="es-ES_tradnl"/>
        </w:rPr>
        <w:t>consulta previa</w:t>
      </w:r>
      <w:r w:rsidRPr="007C3621">
        <w:rPr>
          <w:lang w:val="es-ES_tradnl"/>
        </w:rPr>
        <w:t xml:space="preserve"> y el </w:t>
      </w:r>
      <w:r w:rsidRPr="007C3621">
        <w:rPr>
          <w:b/>
          <w:lang w:val="es-ES_tradnl"/>
        </w:rPr>
        <w:t xml:space="preserve">consentimiento libre, previo </w:t>
      </w:r>
      <w:r>
        <w:rPr>
          <w:b/>
          <w:lang w:val="es-ES_tradnl"/>
        </w:rPr>
        <w:t>e</w:t>
      </w:r>
      <w:r w:rsidRPr="007C3621">
        <w:rPr>
          <w:b/>
          <w:lang w:val="es-ES_tradnl"/>
        </w:rPr>
        <w:t xml:space="preserve"> informado</w:t>
      </w:r>
      <w:r>
        <w:rPr>
          <w:b/>
          <w:lang w:val="es-ES_tradnl"/>
        </w:rPr>
        <w:t xml:space="preserve">. </w:t>
      </w:r>
      <w:r w:rsidRPr="007C3621">
        <w:rPr>
          <w:lang w:val="es-ES_tradnl"/>
        </w:rPr>
        <w:t xml:space="preserve">Hay </w:t>
      </w:r>
      <w:r>
        <w:rPr>
          <w:lang w:val="es-ES_tradnl"/>
        </w:rPr>
        <w:t xml:space="preserve">propuestas concretas ya hechas. </w:t>
      </w:r>
    </w:p>
    <w:p w14:paraId="21C67DB8" w14:textId="77777777" w:rsidR="00AE4499" w:rsidRPr="007C3621" w:rsidRDefault="00AE4499" w:rsidP="00AE4499">
      <w:pPr>
        <w:spacing w:after="0"/>
        <w:rPr>
          <w:lang w:val="es-ES_tradnl"/>
        </w:rPr>
      </w:pPr>
    </w:p>
    <w:p w14:paraId="56D1B277" w14:textId="77777777" w:rsidR="00AE4499" w:rsidRPr="007C3621" w:rsidRDefault="00AE4499" w:rsidP="00AE4499">
      <w:pPr>
        <w:spacing w:after="0"/>
        <w:rPr>
          <w:lang w:val="es-ES_tradnl"/>
        </w:rPr>
      </w:pPr>
      <w:r>
        <w:rPr>
          <w:lang w:val="es-ES_tradnl"/>
        </w:rPr>
        <w:t xml:space="preserve">Segundo, existe la difícil tarea de </w:t>
      </w:r>
      <w:r w:rsidRPr="007C3621">
        <w:rPr>
          <w:b/>
          <w:lang w:val="es-ES_tradnl"/>
        </w:rPr>
        <w:t>definir las tierras ancestrales</w:t>
      </w:r>
      <w:r w:rsidRPr="007C3621">
        <w:rPr>
          <w:lang w:val="es-ES_tradnl"/>
        </w:rPr>
        <w:t xml:space="preserve"> de los pueblos indígenas de Honduras</w:t>
      </w:r>
      <w:r>
        <w:rPr>
          <w:lang w:val="es-ES_tradnl"/>
        </w:rPr>
        <w:t xml:space="preserve">. El pueblo </w:t>
      </w:r>
      <w:proofErr w:type="spellStart"/>
      <w:r w:rsidRPr="00AB0C13">
        <w:rPr>
          <w:lang w:val="es-ES_tradnl"/>
        </w:rPr>
        <w:t>Miskitia</w:t>
      </w:r>
      <w:proofErr w:type="spellEnd"/>
      <w:r>
        <w:rPr>
          <w:lang w:val="es-ES_tradnl"/>
        </w:rPr>
        <w:t xml:space="preserve"> ha avanzando más en este tema. Algunos entrevistados pidieron que se avance hacía un mapa definitivo de zonas y pueblos indígenas en Honduras. </w:t>
      </w:r>
    </w:p>
    <w:p w14:paraId="45B86907" w14:textId="77777777" w:rsidR="00AE4499" w:rsidRPr="00573268" w:rsidRDefault="00AE4499" w:rsidP="00AE4499">
      <w:pPr>
        <w:pStyle w:val="ListParagraph"/>
        <w:ind w:left="2160"/>
        <w:rPr>
          <w:lang w:val="es-ES_tradnl"/>
        </w:rPr>
      </w:pPr>
    </w:p>
    <w:p w14:paraId="4EA21DAA" w14:textId="77777777" w:rsidR="00AE4499" w:rsidRPr="007C3621" w:rsidRDefault="00AE4499" w:rsidP="00AE4499">
      <w:pPr>
        <w:spacing w:after="0"/>
        <w:rPr>
          <w:lang w:val="es-ES_tradnl"/>
        </w:rPr>
      </w:pPr>
      <w:r>
        <w:rPr>
          <w:i/>
          <w:lang w:val="es-ES_tradnl"/>
        </w:rPr>
        <w:t xml:space="preserve">3. </w:t>
      </w:r>
      <w:r w:rsidRPr="007C3621">
        <w:rPr>
          <w:i/>
          <w:lang w:val="es-ES_tradnl"/>
        </w:rPr>
        <w:t>Mecanismo de Resolución de Conflictos</w:t>
      </w:r>
    </w:p>
    <w:p w14:paraId="3C58E0B8" w14:textId="77777777" w:rsidR="00AE4499" w:rsidRDefault="00AE4499" w:rsidP="00AE4499">
      <w:pPr>
        <w:spacing w:after="0"/>
        <w:rPr>
          <w:lang w:val="es-ES_tradnl"/>
        </w:rPr>
      </w:pPr>
    </w:p>
    <w:p w14:paraId="38B1C424" w14:textId="77777777" w:rsidR="00AE4499" w:rsidRDefault="00AE4499" w:rsidP="00AE4499">
      <w:pPr>
        <w:spacing w:after="0"/>
        <w:rPr>
          <w:lang w:val="es-ES_tradnl"/>
        </w:rPr>
      </w:pPr>
      <w:r w:rsidRPr="007C3621">
        <w:rPr>
          <w:lang w:val="es-ES_tradnl"/>
        </w:rPr>
        <w:t>Un rol del Subcomité REDD+</w:t>
      </w:r>
      <w:r>
        <w:rPr>
          <w:lang w:val="es-ES_tradnl"/>
        </w:rPr>
        <w:t>, en colaboración con MIACC,</w:t>
      </w:r>
      <w:r w:rsidRPr="007C3621">
        <w:rPr>
          <w:lang w:val="es-ES_tradnl"/>
        </w:rPr>
        <w:t xml:space="preserve"> sería establecer un mecanismo para recibir y dar seguimiento a quejas relacionadas con REDD+. Ese rol debiera figurar explícitamente dentro del mandato del Subcomité. </w:t>
      </w:r>
    </w:p>
    <w:p w14:paraId="16BE75FE" w14:textId="77777777" w:rsidR="00AE4499" w:rsidRPr="007C3621" w:rsidRDefault="00AE4499" w:rsidP="00AE4499">
      <w:pPr>
        <w:spacing w:after="0"/>
        <w:rPr>
          <w:lang w:val="es-ES_tradnl"/>
        </w:rPr>
      </w:pPr>
    </w:p>
    <w:p w14:paraId="23C14DBE" w14:textId="77777777" w:rsidR="00AE4499" w:rsidRPr="007C3621" w:rsidRDefault="00AE4499" w:rsidP="00AE4499">
      <w:pPr>
        <w:spacing w:after="0"/>
        <w:rPr>
          <w:lang w:val="es-ES_tradnl"/>
        </w:rPr>
      </w:pPr>
      <w:r>
        <w:rPr>
          <w:lang w:val="es-ES_tradnl"/>
        </w:rPr>
        <w:t>Dicho</w:t>
      </w:r>
      <w:r w:rsidRPr="007C3621">
        <w:rPr>
          <w:lang w:val="es-ES_tradnl"/>
        </w:rPr>
        <w:t xml:space="preserve"> mecanismo estaría guiado por un grupo de trabajo dentro del Subcomité</w:t>
      </w:r>
      <w:r>
        <w:rPr>
          <w:lang w:val="es-ES_tradnl"/>
        </w:rPr>
        <w:t xml:space="preserve"> y MIACC</w:t>
      </w:r>
      <w:r w:rsidRPr="007C3621">
        <w:rPr>
          <w:lang w:val="es-ES_tradnl"/>
        </w:rPr>
        <w:t>.</w:t>
      </w:r>
      <w:r>
        <w:rPr>
          <w:lang w:val="es-ES_tradnl"/>
        </w:rPr>
        <w:t xml:space="preserve"> Se necesitaría una </w:t>
      </w:r>
      <w:r w:rsidRPr="007C3621">
        <w:rPr>
          <w:lang w:val="es-ES_tradnl"/>
        </w:rPr>
        <w:t>estructura (por ejemplo, un</w:t>
      </w:r>
      <w:r>
        <w:rPr>
          <w:lang w:val="es-ES_tradnl"/>
        </w:rPr>
        <w:t>a</w:t>
      </w:r>
      <w:r w:rsidRPr="007C3621">
        <w:rPr>
          <w:lang w:val="es-ES_tradnl"/>
        </w:rPr>
        <w:t xml:space="preserve"> secretaría) para tener capacidad permanente </w:t>
      </w:r>
      <w:r>
        <w:rPr>
          <w:lang w:val="es-ES_tradnl"/>
        </w:rPr>
        <w:t>de funcionamiento</w:t>
      </w:r>
      <w:r w:rsidRPr="007C3621">
        <w:rPr>
          <w:lang w:val="es-ES_tradnl"/>
        </w:rPr>
        <w:t xml:space="preserve">. El grupo debiera ser </w:t>
      </w:r>
      <w:r>
        <w:rPr>
          <w:lang w:val="es-ES_tradnl"/>
        </w:rPr>
        <w:t>multisectorial</w:t>
      </w:r>
      <w:r w:rsidRPr="007C3621">
        <w:rPr>
          <w:lang w:val="es-ES_tradnl"/>
        </w:rPr>
        <w:t xml:space="preserve"> </w:t>
      </w:r>
      <w:r>
        <w:rPr>
          <w:lang w:val="es-ES_tradnl"/>
        </w:rPr>
        <w:t>e</w:t>
      </w:r>
      <w:r w:rsidRPr="007C3621">
        <w:rPr>
          <w:lang w:val="es-ES_tradnl"/>
        </w:rPr>
        <w:t xml:space="preserve"> incluir actores claves del gobierno, de los pueblos indígenas y </w:t>
      </w:r>
      <w:proofErr w:type="spellStart"/>
      <w:r w:rsidRPr="007C3621">
        <w:rPr>
          <w:lang w:val="es-ES_tradnl"/>
        </w:rPr>
        <w:t>afrohondureños</w:t>
      </w:r>
      <w:proofErr w:type="spellEnd"/>
      <w:r w:rsidRPr="007C3621">
        <w:rPr>
          <w:lang w:val="es-ES_tradnl"/>
        </w:rPr>
        <w:t xml:space="preserve">, y de otros sectores, para apoyar el seguimiento de casos – por ejemplo incluir a la Fiscalía de los pueblos indígenas y </w:t>
      </w:r>
      <w:proofErr w:type="spellStart"/>
      <w:r w:rsidRPr="007C3621">
        <w:rPr>
          <w:lang w:val="es-ES_tradnl"/>
        </w:rPr>
        <w:t>afrohondureños</w:t>
      </w:r>
      <w:proofErr w:type="spellEnd"/>
      <w:r w:rsidRPr="007C3621">
        <w:rPr>
          <w:lang w:val="es-ES_tradnl"/>
        </w:rPr>
        <w:t>, que hasta la fecha no ha participado en el Subcomité</w:t>
      </w:r>
      <w:r>
        <w:rPr>
          <w:lang w:val="es-ES_tradnl"/>
        </w:rPr>
        <w:t>.</w:t>
      </w:r>
      <w:r w:rsidRPr="007C3621">
        <w:rPr>
          <w:lang w:val="es-ES_tradnl"/>
        </w:rPr>
        <w:t xml:space="preserve"> </w:t>
      </w:r>
    </w:p>
    <w:p w14:paraId="49D03BE7" w14:textId="77777777" w:rsidR="00AE4499" w:rsidRDefault="00AE4499" w:rsidP="00AE4499">
      <w:pPr>
        <w:spacing w:after="0"/>
        <w:rPr>
          <w:lang w:val="es-ES_tradnl"/>
        </w:rPr>
      </w:pPr>
    </w:p>
    <w:p w14:paraId="5496EA81" w14:textId="77777777" w:rsidR="00AE4499" w:rsidRDefault="00AE4499" w:rsidP="00AE4499">
      <w:pPr>
        <w:spacing w:after="0"/>
        <w:rPr>
          <w:lang w:val="es-ES_tradnl"/>
        </w:rPr>
      </w:pPr>
      <w:r>
        <w:rPr>
          <w:lang w:val="es-ES_tradnl"/>
        </w:rPr>
        <w:lastRenderedPageBreak/>
        <w:t>Deberí</w:t>
      </w:r>
      <w:r w:rsidRPr="007C3621">
        <w:rPr>
          <w:lang w:val="es-ES_tradnl"/>
        </w:rPr>
        <w:t xml:space="preserve">a incluir mecanismos de recepción de posibles casos, y publicar su existencia. </w:t>
      </w:r>
      <w:r>
        <w:rPr>
          <w:lang w:val="es-ES_tradnl"/>
        </w:rPr>
        <w:t>También debería dar</w:t>
      </w:r>
      <w:r w:rsidRPr="007C3621">
        <w:rPr>
          <w:lang w:val="es-ES_tradnl"/>
        </w:rPr>
        <w:t xml:space="preserve"> seguimiento a los casos, utilizando</w:t>
      </w:r>
      <w:r>
        <w:rPr>
          <w:lang w:val="es-ES_tradnl"/>
        </w:rPr>
        <w:t xml:space="preserve"> a</w:t>
      </w:r>
      <w:r w:rsidRPr="007C3621">
        <w:rPr>
          <w:lang w:val="es-ES_tradnl"/>
        </w:rPr>
        <w:t xml:space="preserve"> los representantes de las instituciones estatales en el grupo de trabajo para impulsar ese seguimiento. Por ejemplo, un caso recibido por el mecanismo podría estar remitido a la institución relevante dentro del gobierno, y el mecanismo se encargaría </w:t>
      </w:r>
      <w:r>
        <w:rPr>
          <w:lang w:val="es-ES_tradnl"/>
        </w:rPr>
        <w:t>de</w:t>
      </w:r>
      <w:r w:rsidRPr="007C3621">
        <w:rPr>
          <w:lang w:val="es-ES_tradnl"/>
        </w:rPr>
        <w:t xml:space="preserve"> mantener un seguimiento activo, incluso cuando el caso pas</w:t>
      </w:r>
      <w:r>
        <w:rPr>
          <w:lang w:val="es-ES_tradnl"/>
        </w:rPr>
        <w:t>e</w:t>
      </w:r>
      <w:r w:rsidRPr="007C3621">
        <w:rPr>
          <w:lang w:val="es-ES_tradnl"/>
        </w:rPr>
        <w:t xml:space="preserve"> de una institución a otra. </w:t>
      </w:r>
    </w:p>
    <w:p w14:paraId="3CAF2BAF" w14:textId="77777777" w:rsidR="00AE4499" w:rsidRDefault="00AE4499" w:rsidP="00AE4499">
      <w:pPr>
        <w:spacing w:after="0"/>
        <w:rPr>
          <w:lang w:val="es-ES_tradnl"/>
        </w:rPr>
      </w:pPr>
    </w:p>
    <w:p w14:paraId="272BA3BB" w14:textId="77777777" w:rsidR="00AE4499" w:rsidRPr="00B769F7" w:rsidRDefault="00AE4499" w:rsidP="00AE4499">
      <w:pPr>
        <w:spacing w:after="0"/>
        <w:rPr>
          <w:lang w:val="es-ES_tradnl"/>
        </w:rPr>
      </w:pPr>
      <w:r>
        <w:rPr>
          <w:lang w:val="es-ES_tradnl"/>
        </w:rPr>
        <w:t>El mecanismo p</w:t>
      </w:r>
      <w:r w:rsidRPr="00B769F7">
        <w:rPr>
          <w:lang w:val="es-ES_tradnl"/>
        </w:rPr>
        <w:t xml:space="preserve">uede asociarse con programas como el Monitoreo Forestal Independiente para apoyar </w:t>
      </w:r>
      <w:r>
        <w:rPr>
          <w:lang w:val="es-ES_tradnl"/>
        </w:rPr>
        <w:t xml:space="preserve">a </w:t>
      </w:r>
      <w:r w:rsidRPr="00B769F7">
        <w:rPr>
          <w:lang w:val="es-ES_tradnl"/>
        </w:rPr>
        <w:t xml:space="preserve">las partes </w:t>
      </w:r>
      <w:r>
        <w:rPr>
          <w:lang w:val="es-ES_tradnl"/>
        </w:rPr>
        <w:t xml:space="preserve">a </w:t>
      </w:r>
      <w:r w:rsidRPr="00B769F7">
        <w:rPr>
          <w:lang w:val="es-ES_tradnl"/>
        </w:rPr>
        <w:t>aclarar y documentar</w:t>
      </w:r>
      <w:r>
        <w:rPr>
          <w:lang w:val="es-ES_tradnl"/>
        </w:rPr>
        <w:t xml:space="preserve"> </w:t>
      </w:r>
      <w:r w:rsidRPr="00B769F7">
        <w:rPr>
          <w:lang w:val="es-ES_tradnl"/>
        </w:rPr>
        <w:t xml:space="preserve">los hechos. </w:t>
      </w:r>
      <w:r>
        <w:rPr>
          <w:lang w:val="es-ES_tradnl"/>
        </w:rPr>
        <w:t>Deberí</w:t>
      </w:r>
      <w:r w:rsidRPr="00B769F7">
        <w:rPr>
          <w:lang w:val="es-ES_tradnl"/>
        </w:rPr>
        <w:t>a tener una opción de utilizar mediación / conciliación para atender conflictos (véase abajo)</w:t>
      </w:r>
      <w:r>
        <w:rPr>
          <w:lang w:val="es-ES_tradnl"/>
        </w:rPr>
        <w:t>.</w:t>
      </w:r>
    </w:p>
    <w:p w14:paraId="5034F787" w14:textId="77777777" w:rsidR="00AE4499" w:rsidRPr="00573268" w:rsidRDefault="00AE4499" w:rsidP="00AE4499">
      <w:pPr>
        <w:pStyle w:val="ListParagraph"/>
        <w:ind w:left="1440"/>
        <w:rPr>
          <w:lang w:val="es-ES_tradnl"/>
        </w:rPr>
      </w:pPr>
    </w:p>
    <w:p w14:paraId="1B08D188" w14:textId="77777777" w:rsidR="00AE4499" w:rsidRPr="00B769F7" w:rsidRDefault="00AE4499" w:rsidP="00AE4499">
      <w:pPr>
        <w:spacing w:after="0"/>
        <w:rPr>
          <w:lang w:val="es-ES_tradnl"/>
        </w:rPr>
      </w:pPr>
      <w:r>
        <w:rPr>
          <w:i/>
          <w:lang w:val="es-ES_tradnl"/>
        </w:rPr>
        <w:t xml:space="preserve">4. </w:t>
      </w:r>
      <w:r w:rsidRPr="00B769F7">
        <w:rPr>
          <w:i/>
          <w:lang w:val="es-ES_tradnl"/>
        </w:rPr>
        <w:t>Mejor Capacidad en Mediación / Conciliación</w:t>
      </w:r>
    </w:p>
    <w:p w14:paraId="3C5B1FEE" w14:textId="77777777" w:rsidR="00AE4499" w:rsidRDefault="00AE4499" w:rsidP="00AE4499">
      <w:pPr>
        <w:spacing w:after="0"/>
        <w:rPr>
          <w:lang w:val="es-ES_tradnl"/>
        </w:rPr>
      </w:pPr>
    </w:p>
    <w:p w14:paraId="0EE4B8EB" w14:textId="77777777" w:rsidR="00AE4499" w:rsidRDefault="00AE4499" w:rsidP="00AE4499">
      <w:pPr>
        <w:spacing w:after="0"/>
        <w:rPr>
          <w:lang w:val="es-ES_tradnl"/>
        </w:rPr>
      </w:pPr>
      <w:r w:rsidRPr="00B769F7">
        <w:rPr>
          <w:lang w:val="es-ES_tradnl"/>
        </w:rPr>
        <w:t>La mediación o conciliación son procesos donde las partes, en forma voluntaria, trabajan con un mediador imparcial para explorar los temas, entender mejor las perspectivas de cada uno, y desarrollar y negociar opciones para resolver la disputa. Son las partes quienes trabajan para encontrar soluciones, no el mediador, y son las partes quienes deciden si están de acuerdo con posibles opciones de solución.</w:t>
      </w:r>
      <w:r>
        <w:rPr>
          <w:lang w:val="es-ES_tradnl"/>
        </w:rPr>
        <w:t xml:space="preserve"> Las reglas deben estar previamente establecidas y ser claras para todos los actores. </w:t>
      </w:r>
      <w:r w:rsidRPr="00B769F7">
        <w:rPr>
          <w:lang w:val="es-ES_tradnl"/>
        </w:rPr>
        <w:t xml:space="preserve"> </w:t>
      </w:r>
    </w:p>
    <w:p w14:paraId="7796BF79" w14:textId="77777777" w:rsidR="00AE4499" w:rsidRDefault="00AE4499" w:rsidP="00AE4499">
      <w:pPr>
        <w:spacing w:after="0"/>
        <w:rPr>
          <w:lang w:val="es-ES_tradnl"/>
        </w:rPr>
      </w:pPr>
    </w:p>
    <w:p w14:paraId="6D3C7652" w14:textId="77777777" w:rsidR="00AE4499" w:rsidRDefault="00AE4499" w:rsidP="00AE4499">
      <w:pPr>
        <w:spacing w:after="0"/>
        <w:rPr>
          <w:lang w:val="es-ES_tradnl"/>
        </w:rPr>
      </w:pPr>
      <w:r w:rsidRPr="00B769F7">
        <w:rPr>
          <w:lang w:val="es-ES_tradnl"/>
        </w:rPr>
        <w:t>El Subcomité REDD+ y MIACC, a través de su grupo de trabajo dedicado a la resolución de conflictos, podría impulsar la creación de una lista de mediadores capacitados en los temas relaciones con REDD+</w:t>
      </w:r>
      <w:r>
        <w:rPr>
          <w:lang w:val="es-ES_tradnl"/>
        </w:rPr>
        <w:t>.</w:t>
      </w:r>
    </w:p>
    <w:p w14:paraId="4394213F" w14:textId="77777777" w:rsidR="00AE4499" w:rsidRDefault="00AE4499" w:rsidP="00AE4499">
      <w:pPr>
        <w:spacing w:after="0"/>
        <w:rPr>
          <w:lang w:val="es-ES_tradnl"/>
        </w:rPr>
      </w:pPr>
    </w:p>
    <w:p w14:paraId="24CC58A9" w14:textId="77777777" w:rsidR="00AE4499" w:rsidRPr="00B769F7" w:rsidRDefault="00AE4499" w:rsidP="00AE4499">
      <w:pPr>
        <w:spacing w:after="0"/>
        <w:rPr>
          <w:lang w:val="es-ES_tradnl"/>
        </w:rPr>
      </w:pPr>
      <w:r w:rsidRPr="00B769F7">
        <w:rPr>
          <w:lang w:val="es-ES_tradnl"/>
        </w:rPr>
        <w:t>Un primer paso sería hacer un diagnostico de la capacidad actual en el país para este tipo de mediación / conciliación, y las implicaciones legales de impulsar esos esfuerzos.</w:t>
      </w:r>
      <w:r>
        <w:rPr>
          <w:lang w:val="es-ES_tradnl"/>
        </w:rPr>
        <w:t xml:space="preserve"> El diagnóstico de capacidades para REDD+ que se realizó anteriormente es un punto de partida. </w:t>
      </w:r>
    </w:p>
    <w:p w14:paraId="4E721F04" w14:textId="77777777" w:rsidR="00AE4499" w:rsidRPr="00B769F7" w:rsidRDefault="00AE4499" w:rsidP="00AE4499">
      <w:pPr>
        <w:spacing w:after="0"/>
        <w:rPr>
          <w:lang w:val="es-ES_tradnl"/>
        </w:rPr>
      </w:pPr>
    </w:p>
    <w:p w14:paraId="0B1CAB35" w14:textId="77777777" w:rsidR="00AE4499" w:rsidRPr="00B769F7" w:rsidRDefault="00AE4499" w:rsidP="00AE4499">
      <w:pPr>
        <w:spacing w:after="0"/>
        <w:rPr>
          <w:lang w:val="es-ES_tradnl"/>
        </w:rPr>
      </w:pPr>
      <w:r w:rsidRPr="00B769F7">
        <w:rPr>
          <w:lang w:val="es-ES_tradnl"/>
        </w:rPr>
        <w:t>Eventualmen</w:t>
      </w:r>
      <w:r>
        <w:rPr>
          <w:lang w:val="es-ES_tradnl"/>
        </w:rPr>
        <w:t>te, el mecanismo de REDD+ deberí</w:t>
      </w:r>
      <w:r w:rsidRPr="00B769F7">
        <w:rPr>
          <w:lang w:val="es-ES_tradnl"/>
        </w:rPr>
        <w:t>a contemplar los siguiente</w:t>
      </w:r>
      <w:r>
        <w:rPr>
          <w:lang w:val="es-ES_tradnl"/>
        </w:rPr>
        <w:t>s</w:t>
      </w:r>
      <w:r w:rsidRPr="00B769F7">
        <w:rPr>
          <w:lang w:val="es-ES_tradnl"/>
        </w:rPr>
        <w:t xml:space="preserve"> elementos:</w:t>
      </w:r>
    </w:p>
    <w:p w14:paraId="65E0C00E" w14:textId="77777777" w:rsidR="00AE4499" w:rsidRPr="00573268" w:rsidRDefault="00AE4499" w:rsidP="00AE4499">
      <w:pPr>
        <w:pStyle w:val="ListParagraph"/>
        <w:numPr>
          <w:ilvl w:val="0"/>
          <w:numId w:val="43"/>
        </w:numPr>
        <w:rPr>
          <w:lang w:val="es-ES_tradnl"/>
        </w:rPr>
      </w:pPr>
      <w:r w:rsidRPr="00573268">
        <w:rPr>
          <w:lang w:val="es-ES_tradnl"/>
        </w:rPr>
        <w:t>El listado de mediadores</w:t>
      </w:r>
      <w:r>
        <w:rPr>
          <w:lang w:val="es-ES_tradnl"/>
        </w:rPr>
        <w:t xml:space="preserve"> certificados</w:t>
      </w:r>
    </w:p>
    <w:p w14:paraId="7A34D4F0" w14:textId="77777777" w:rsidR="00AE4499" w:rsidRPr="00573268" w:rsidRDefault="00AE4499" w:rsidP="00AE4499">
      <w:pPr>
        <w:pStyle w:val="ListParagraph"/>
        <w:numPr>
          <w:ilvl w:val="0"/>
          <w:numId w:val="43"/>
        </w:numPr>
        <w:rPr>
          <w:lang w:val="es-ES_tradnl"/>
        </w:rPr>
      </w:pPr>
      <w:r w:rsidRPr="00573268">
        <w:rPr>
          <w:lang w:val="es-ES_tradnl"/>
        </w:rPr>
        <w:t>Un protocolo para remitir casos a un proceso de mediación voluntaria</w:t>
      </w:r>
    </w:p>
    <w:p w14:paraId="57DA050E" w14:textId="77777777" w:rsidR="00AE4499" w:rsidRPr="00573268" w:rsidRDefault="00AE4499" w:rsidP="00AE4499">
      <w:pPr>
        <w:pStyle w:val="ListParagraph"/>
        <w:numPr>
          <w:ilvl w:val="0"/>
          <w:numId w:val="43"/>
        </w:numPr>
        <w:rPr>
          <w:lang w:val="es-ES_tradnl"/>
        </w:rPr>
      </w:pPr>
      <w:r w:rsidRPr="00573268">
        <w:rPr>
          <w:lang w:val="es-ES_tradnl"/>
        </w:rPr>
        <w:t>Guías para el proceso de mediación que d</w:t>
      </w:r>
      <w:r>
        <w:rPr>
          <w:lang w:val="es-ES_tradnl"/>
        </w:rPr>
        <w:t>é</w:t>
      </w:r>
      <w:r w:rsidRPr="00573268">
        <w:rPr>
          <w:lang w:val="es-ES_tradnl"/>
        </w:rPr>
        <w:t xml:space="preserve"> más predictibilidad al proceso </w:t>
      </w:r>
    </w:p>
    <w:p w14:paraId="6200CC51" w14:textId="77777777" w:rsidR="00AE4499" w:rsidRPr="00573268" w:rsidRDefault="00AE4499" w:rsidP="00AE4499">
      <w:pPr>
        <w:pStyle w:val="ListParagraph"/>
        <w:numPr>
          <w:ilvl w:val="0"/>
          <w:numId w:val="43"/>
        </w:numPr>
        <w:rPr>
          <w:lang w:val="es-ES_tradnl"/>
        </w:rPr>
      </w:pPr>
      <w:r w:rsidRPr="00573268">
        <w:rPr>
          <w:lang w:val="es-ES_tradnl"/>
        </w:rPr>
        <w:t xml:space="preserve">Un mecanismo para financiar el trabajo de los mediadores </w:t>
      </w:r>
    </w:p>
    <w:p w14:paraId="53AB1E49" w14:textId="77777777" w:rsidR="00AE4499" w:rsidRPr="00573268" w:rsidRDefault="00AE4499" w:rsidP="00AE4499">
      <w:pPr>
        <w:pStyle w:val="ListParagraph"/>
        <w:numPr>
          <w:ilvl w:val="0"/>
          <w:numId w:val="43"/>
        </w:numPr>
        <w:rPr>
          <w:lang w:val="es-ES_tradnl"/>
        </w:rPr>
      </w:pPr>
      <w:r w:rsidRPr="00573268">
        <w:rPr>
          <w:lang w:val="es-ES_tradnl"/>
        </w:rPr>
        <w:t xml:space="preserve">Un procedimiento para documentar el proceso y sus resultados. </w:t>
      </w:r>
    </w:p>
    <w:p w14:paraId="66B5AEB5" w14:textId="77777777" w:rsidR="00AE4499" w:rsidRPr="00C64CE8" w:rsidRDefault="00AE4499" w:rsidP="00AE4499">
      <w:pPr>
        <w:spacing w:after="0"/>
        <w:rPr>
          <w:lang w:val="es-CL"/>
        </w:rPr>
      </w:pPr>
      <w:r w:rsidRPr="00B769F7">
        <w:rPr>
          <w:lang w:val="es-ES_tradnl"/>
        </w:rPr>
        <w:t>Más allá de REDD+, identificar esa capacidad y esos procesos sería un esfuerzo útil para muchas instituciones gubernamentales relacionad</w:t>
      </w:r>
      <w:r>
        <w:rPr>
          <w:lang w:val="es-ES_tradnl"/>
        </w:rPr>
        <w:t>a</w:t>
      </w:r>
      <w:r w:rsidRPr="00B769F7">
        <w:rPr>
          <w:lang w:val="es-ES_tradnl"/>
        </w:rPr>
        <w:t>s con conflictos sobre recursos naturales</w:t>
      </w:r>
      <w:r>
        <w:rPr>
          <w:lang w:val="es-ES_tradnl"/>
        </w:rPr>
        <w:t>, y también para organizaciones como MIACC y CONPAH</w:t>
      </w:r>
      <w:r w:rsidRPr="00B769F7">
        <w:rPr>
          <w:lang w:val="es-ES_tradnl"/>
        </w:rPr>
        <w:t>.</w:t>
      </w:r>
      <w:r w:rsidRPr="00C64CE8">
        <w:rPr>
          <w:lang w:val="es-CL"/>
        </w:rPr>
        <w:t xml:space="preserve"> </w:t>
      </w:r>
      <w:r>
        <w:rPr>
          <w:lang w:val="es-CL"/>
        </w:rPr>
        <w:t>Fortalecer</w:t>
      </w:r>
      <w:r w:rsidRPr="00C64CE8">
        <w:rPr>
          <w:lang w:val="es-CL"/>
        </w:rPr>
        <w:t xml:space="preserve"> las capacidades del país en mediación implicaría probablemente </w:t>
      </w:r>
      <w:r>
        <w:rPr>
          <w:lang w:val="es-ES_tradnl"/>
        </w:rPr>
        <w:t xml:space="preserve">destinar más recursos para </w:t>
      </w:r>
      <w:r w:rsidRPr="00E664D2">
        <w:rPr>
          <w:lang w:val="es-ES_tradnl"/>
        </w:rPr>
        <w:t xml:space="preserve">los </w:t>
      </w:r>
      <w:r>
        <w:rPr>
          <w:lang w:val="es-ES_tradnl"/>
        </w:rPr>
        <w:t>Consejos Consultivos Comunitarios</w:t>
      </w:r>
      <w:r w:rsidRPr="00E664D2">
        <w:rPr>
          <w:lang w:val="es-ES_tradnl"/>
        </w:rPr>
        <w:t>,</w:t>
      </w:r>
      <w:r>
        <w:rPr>
          <w:lang w:val="es-ES_tradnl"/>
        </w:rPr>
        <w:t xml:space="preserve"> Unidades de Mediación y organismos de la sociedad</w:t>
      </w:r>
      <w:r w:rsidRPr="00E664D2">
        <w:rPr>
          <w:lang w:val="es-ES_tradnl"/>
        </w:rPr>
        <w:t xml:space="preserve"> </w:t>
      </w:r>
      <w:r>
        <w:rPr>
          <w:lang w:val="es-ES_tradnl"/>
        </w:rPr>
        <w:t>civil y de agrupaciones de pueblos indígenas y afro-hondureños.</w:t>
      </w:r>
      <w:r w:rsidRPr="00E664D2">
        <w:rPr>
          <w:lang w:val="es-ES_tradnl"/>
        </w:rPr>
        <w:t>.</w:t>
      </w:r>
    </w:p>
    <w:p w14:paraId="62FC4DF0" w14:textId="77777777" w:rsidR="00AE4499" w:rsidRPr="00573268" w:rsidRDefault="00AE4499" w:rsidP="00AE4499">
      <w:pPr>
        <w:pStyle w:val="ListParagraph"/>
        <w:spacing w:after="0"/>
        <w:ind w:left="1440"/>
        <w:rPr>
          <w:lang w:val="es-ES_tradnl"/>
        </w:rPr>
      </w:pPr>
    </w:p>
    <w:p w14:paraId="0446D785" w14:textId="77777777" w:rsidR="00AE4499" w:rsidRPr="00573268" w:rsidRDefault="00AE4499" w:rsidP="00AE4499">
      <w:pPr>
        <w:pStyle w:val="ListParagraph"/>
        <w:ind w:left="1440"/>
        <w:rPr>
          <w:lang w:val="es-ES_tradnl"/>
        </w:rPr>
      </w:pPr>
    </w:p>
    <w:p w14:paraId="2CC6A8F0" w14:textId="77777777" w:rsidR="00AE4499" w:rsidRPr="00B769F7" w:rsidRDefault="00AE4499" w:rsidP="00AE4499">
      <w:pPr>
        <w:spacing w:after="0"/>
        <w:rPr>
          <w:lang w:val="es-ES_tradnl"/>
        </w:rPr>
      </w:pPr>
      <w:r>
        <w:rPr>
          <w:i/>
          <w:lang w:val="es-ES_tradnl"/>
        </w:rPr>
        <w:t xml:space="preserve">5. </w:t>
      </w:r>
      <w:r w:rsidRPr="00B769F7">
        <w:rPr>
          <w:i/>
          <w:lang w:val="es-ES_tradnl"/>
        </w:rPr>
        <w:t>Protocolos de Seguimiento de Casos</w:t>
      </w:r>
    </w:p>
    <w:p w14:paraId="5C4BCBB0" w14:textId="77777777" w:rsidR="00AE4499" w:rsidRDefault="00AE4499" w:rsidP="00AE4499">
      <w:pPr>
        <w:spacing w:after="0"/>
        <w:rPr>
          <w:lang w:val="es-ES_tradnl"/>
        </w:rPr>
      </w:pPr>
    </w:p>
    <w:p w14:paraId="62D20A3C" w14:textId="77777777" w:rsidR="00AE4499" w:rsidRPr="00B769F7" w:rsidRDefault="00AE4499" w:rsidP="00AE4499">
      <w:pPr>
        <w:spacing w:after="0"/>
        <w:rPr>
          <w:lang w:val="es-ES_tradnl"/>
        </w:rPr>
      </w:pPr>
      <w:r w:rsidRPr="00B769F7">
        <w:rPr>
          <w:lang w:val="es-ES_tradnl"/>
        </w:rPr>
        <w:t xml:space="preserve">Dentro de los ministerios claves para temas relacionados </w:t>
      </w:r>
      <w:r>
        <w:rPr>
          <w:lang w:val="es-ES_tradnl"/>
        </w:rPr>
        <w:t>con</w:t>
      </w:r>
      <w:r w:rsidRPr="00B769F7">
        <w:rPr>
          <w:lang w:val="es-ES_tradnl"/>
        </w:rPr>
        <w:t xml:space="preserve"> recursos naturales (SERNA, ICF, INA, Fiscalía), hay una oportunidad de desarrollar protocolos para el seguimiento de casos y alerta temprana de disputas. </w:t>
      </w:r>
    </w:p>
    <w:p w14:paraId="2EDF7DD5" w14:textId="77777777" w:rsidR="00AE4499" w:rsidRDefault="00AE4499" w:rsidP="00AE4499">
      <w:pPr>
        <w:spacing w:after="0"/>
        <w:rPr>
          <w:lang w:val="es-ES_tradnl"/>
        </w:rPr>
      </w:pPr>
    </w:p>
    <w:p w14:paraId="4EEB2CA5" w14:textId="77777777" w:rsidR="00AE4499" w:rsidRDefault="00AE4499" w:rsidP="00AE4499">
      <w:pPr>
        <w:spacing w:after="0"/>
        <w:rPr>
          <w:lang w:val="es-ES_tradnl"/>
        </w:rPr>
      </w:pPr>
      <w:r w:rsidRPr="00BC798B">
        <w:rPr>
          <w:lang w:val="es-ES_tradnl"/>
        </w:rPr>
        <w:t xml:space="preserve">Hay experiencia en otros países latinoamericanos (Ecuador, Guatemala), </w:t>
      </w:r>
      <w:r>
        <w:rPr>
          <w:lang w:val="es-ES_tradnl"/>
        </w:rPr>
        <w:t xml:space="preserve">en el desarrollo de </w:t>
      </w:r>
      <w:r w:rsidRPr="00BC798B">
        <w:rPr>
          <w:lang w:val="es-ES_tradnl"/>
        </w:rPr>
        <w:t xml:space="preserve">sistemas electrónicos dentro de organismos gubernamentales para un protocolo eficaz. Los sistemas permiten mantener el hilo </w:t>
      </w:r>
      <w:r>
        <w:rPr>
          <w:lang w:val="es-ES_tradnl"/>
        </w:rPr>
        <w:t xml:space="preserve">conductor de </w:t>
      </w:r>
      <w:r w:rsidRPr="00BC798B">
        <w:rPr>
          <w:lang w:val="es-ES_tradnl"/>
        </w:rPr>
        <w:t xml:space="preserve">un caso, y crean incentivos para su resolución en un tiempo razonable. También </w:t>
      </w:r>
      <w:r>
        <w:rPr>
          <w:lang w:val="es-ES_tradnl"/>
        </w:rPr>
        <w:t>permitiría a</w:t>
      </w:r>
      <w:r w:rsidRPr="00BC798B">
        <w:rPr>
          <w:lang w:val="es-ES_tradnl"/>
        </w:rPr>
        <w:t xml:space="preserve"> un organismo estatal </w:t>
      </w:r>
      <w:r>
        <w:rPr>
          <w:lang w:val="es-ES_tradnl"/>
        </w:rPr>
        <w:t>revisar</w:t>
      </w:r>
      <w:r w:rsidRPr="00BC798B">
        <w:rPr>
          <w:lang w:val="es-ES_tradnl"/>
        </w:rPr>
        <w:t xml:space="preserve"> tendencias de casos, y trabajar con disputas antes de que </w:t>
      </w:r>
      <w:r>
        <w:rPr>
          <w:lang w:val="es-ES_tradnl"/>
        </w:rPr>
        <w:t xml:space="preserve">éstas deriven </w:t>
      </w:r>
      <w:r w:rsidRPr="00BC798B">
        <w:rPr>
          <w:lang w:val="es-ES_tradnl"/>
        </w:rPr>
        <w:t>en conflictos mayores.</w:t>
      </w:r>
    </w:p>
    <w:p w14:paraId="2F1C8EBC" w14:textId="77777777" w:rsidR="00AE4499" w:rsidRPr="00BC798B" w:rsidRDefault="00AE4499" w:rsidP="00AE4499">
      <w:pPr>
        <w:spacing w:after="0"/>
        <w:rPr>
          <w:lang w:val="es-ES_tradnl"/>
        </w:rPr>
      </w:pPr>
      <w:r w:rsidRPr="00BC798B">
        <w:rPr>
          <w:lang w:val="es-ES_tradnl"/>
        </w:rPr>
        <w:t xml:space="preserve">  </w:t>
      </w:r>
    </w:p>
    <w:p w14:paraId="759C7F23" w14:textId="77777777" w:rsidR="00AE4499" w:rsidRPr="00BC798B" w:rsidRDefault="00AE4499" w:rsidP="00AE4499">
      <w:pPr>
        <w:spacing w:after="0"/>
        <w:rPr>
          <w:lang w:val="es-ES_tradnl"/>
        </w:rPr>
      </w:pPr>
      <w:r w:rsidRPr="00BC798B">
        <w:rPr>
          <w:lang w:val="es-ES_tradnl"/>
        </w:rPr>
        <w:t xml:space="preserve">Hay actores dentro del sistema de Naciones Unidas en Honduras con ánimo y presupuesto para hacer un proyecto piloto de esta naturaleza, utilizando en particular la experiencia de Ecuador. Instituciones como SERNA e ICF sería buenos ministerios para hacer un proyecto piloto. </w:t>
      </w:r>
      <w:r>
        <w:rPr>
          <w:lang w:val="es-ES_tradnl"/>
        </w:rPr>
        <w:t>Estos sistemas también formarían parte del mecanismo dependiente del Subcomité REDD+ y MIACC.</w:t>
      </w:r>
    </w:p>
    <w:p w14:paraId="0FC64E70" w14:textId="77777777" w:rsidR="00AE4499" w:rsidRPr="00573268" w:rsidRDefault="00AE4499" w:rsidP="00AE4499">
      <w:pPr>
        <w:pStyle w:val="ListParagraph"/>
        <w:ind w:left="1440"/>
        <w:rPr>
          <w:lang w:val="es-ES_tradnl"/>
        </w:rPr>
      </w:pPr>
    </w:p>
    <w:p w14:paraId="45BBE7BE" w14:textId="77777777" w:rsidR="00AE4499" w:rsidRPr="00573268" w:rsidRDefault="00AE4499" w:rsidP="00AE4499">
      <w:pPr>
        <w:spacing w:after="0"/>
        <w:jc w:val="both"/>
        <w:rPr>
          <w:lang w:val="es-ES_tradnl"/>
        </w:rPr>
      </w:pPr>
      <w:r>
        <w:rPr>
          <w:i/>
          <w:lang w:val="es-ES_tradnl"/>
        </w:rPr>
        <w:t xml:space="preserve">6. </w:t>
      </w:r>
      <w:r w:rsidRPr="00BC798B">
        <w:rPr>
          <w:i/>
          <w:lang w:val="es-ES_tradnl"/>
        </w:rPr>
        <w:t xml:space="preserve">Campeón Político </w:t>
      </w:r>
    </w:p>
    <w:p w14:paraId="54B641AF" w14:textId="77777777" w:rsidR="00AE4499" w:rsidRDefault="00AE4499" w:rsidP="00AE4499">
      <w:pPr>
        <w:spacing w:after="0"/>
        <w:rPr>
          <w:lang w:val="es-ES_tradnl"/>
        </w:rPr>
      </w:pPr>
    </w:p>
    <w:p w14:paraId="6F02B25C" w14:textId="77777777" w:rsidR="00AE4499" w:rsidRPr="00BC798B" w:rsidRDefault="00AE4499" w:rsidP="00AE4499">
      <w:pPr>
        <w:spacing w:after="0"/>
        <w:rPr>
          <w:lang w:val="es-ES_tradnl"/>
        </w:rPr>
      </w:pPr>
      <w:r w:rsidRPr="00BC798B">
        <w:rPr>
          <w:lang w:val="es-ES_tradnl"/>
        </w:rPr>
        <w:t xml:space="preserve">Las conversaciones contempladas en estas recomendaciones son complejas y necesitan un campeón político para ser interlocutor y contraparte con los distintos ministerios y otros organismos estatales. Esta figura necesitaría un mandato presidencial para guiar estas conversaciones. Esta figura política no quitaría el rol técnico importante del Subcomité REDD+. </w:t>
      </w:r>
      <w:r>
        <w:rPr>
          <w:lang w:val="es-ES_tradnl"/>
        </w:rPr>
        <w:t>Permitiría avanzar en</w:t>
      </w:r>
      <w:r w:rsidRPr="00BC798B">
        <w:rPr>
          <w:lang w:val="es-ES_tradnl"/>
        </w:rPr>
        <w:t xml:space="preserve"> las conversaciones políticas necesarias para poder realizar una agenda preventiva y </w:t>
      </w:r>
      <w:r>
        <w:rPr>
          <w:lang w:val="es-ES_tradnl"/>
        </w:rPr>
        <w:t xml:space="preserve">en </w:t>
      </w:r>
      <w:r w:rsidRPr="00BC798B">
        <w:rPr>
          <w:lang w:val="es-ES_tradnl"/>
        </w:rPr>
        <w:t xml:space="preserve">la implementación de un mecanismo de resolución de conflictos. </w:t>
      </w:r>
    </w:p>
    <w:p w14:paraId="558160D1" w14:textId="77777777" w:rsidR="00AE4499" w:rsidRDefault="00AE4499" w:rsidP="00AE4499">
      <w:pPr>
        <w:spacing w:after="0"/>
        <w:rPr>
          <w:lang w:val="es-ES_tradnl"/>
        </w:rPr>
      </w:pPr>
    </w:p>
    <w:p w14:paraId="5F6C1342" w14:textId="77777777" w:rsidR="00AE4499" w:rsidRDefault="00AE4499" w:rsidP="00AE4499">
      <w:pPr>
        <w:spacing w:after="0"/>
        <w:rPr>
          <w:lang w:val="es-ES_tradnl"/>
        </w:rPr>
      </w:pPr>
      <w:r>
        <w:rPr>
          <w:lang w:val="es-ES_tradnl"/>
        </w:rPr>
        <w:t xml:space="preserve">Los entrevistados plantearon varias ideas sobre cómo generar este campeón político. Por ejemplo, una opción sería crear un nuevo comisionado con un mandato para guiar la resolución de conflictos relacionados con bosques y uso de suelo. Existe cierta preocupación de que un nuevo comisionado quitaría funciones ya dadas por ley a otras instituciones. Un actor recomendó que el Subcomité REDD+, </w:t>
      </w:r>
      <w:r w:rsidRPr="00E664D2">
        <w:rPr>
          <w:lang w:val="es-ES_tradnl"/>
        </w:rPr>
        <w:t xml:space="preserve">la MIACC y el Ministerio Público </w:t>
      </w:r>
      <w:r>
        <w:rPr>
          <w:lang w:val="es-ES_tradnl"/>
        </w:rPr>
        <w:t xml:space="preserve">crearan </w:t>
      </w:r>
      <w:r w:rsidRPr="00E664D2">
        <w:rPr>
          <w:lang w:val="es-ES_tradnl"/>
        </w:rPr>
        <w:t>un Consejo Nacional de Resoluci</w:t>
      </w:r>
      <w:r>
        <w:rPr>
          <w:lang w:val="es-ES_tradnl"/>
        </w:rPr>
        <w:t>ón de Conflictos REDD+/Honduras.</w:t>
      </w:r>
    </w:p>
    <w:p w14:paraId="502BA2F1" w14:textId="77777777" w:rsidR="00AE4499" w:rsidRDefault="00AE4499" w:rsidP="00AE4499">
      <w:pPr>
        <w:spacing w:after="0"/>
        <w:rPr>
          <w:lang w:val="es-ES_tradnl"/>
        </w:rPr>
      </w:pPr>
    </w:p>
    <w:p w14:paraId="3516DAD5" w14:textId="77777777" w:rsidR="00AE4499" w:rsidRDefault="00AE4499" w:rsidP="00AE4499">
      <w:pPr>
        <w:spacing w:after="0"/>
        <w:rPr>
          <w:lang w:val="es-ES_tradnl"/>
        </w:rPr>
      </w:pPr>
      <w:r>
        <w:rPr>
          <w:lang w:val="es-ES_tradnl"/>
        </w:rPr>
        <w:t xml:space="preserve">Otra opción sería dar un nuevo mandato a una entidad ya existente, como por ejemplo el Consejo Nacional de Desarrollo Sostenible o el Comisionado Nacional de los Derechos Humanos. </w:t>
      </w:r>
    </w:p>
    <w:p w14:paraId="48D5EAB4" w14:textId="77777777" w:rsidR="00AE4499" w:rsidRPr="00E664D2" w:rsidRDefault="00AE4499" w:rsidP="00AE4499">
      <w:pPr>
        <w:spacing w:after="0"/>
        <w:rPr>
          <w:b/>
          <w:lang w:val="es-ES_tradnl"/>
        </w:rPr>
      </w:pPr>
    </w:p>
    <w:p w14:paraId="1830EC1B" w14:textId="33762ABA" w:rsidR="00AE4499" w:rsidRPr="00573268" w:rsidRDefault="00AE4499" w:rsidP="00AE4499">
      <w:pPr>
        <w:rPr>
          <w:lang w:val="es-ES_tradnl"/>
        </w:rPr>
      </w:pPr>
      <w:r>
        <w:rPr>
          <w:lang w:val="es-ES_tradnl"/>
        </w:rPr>
        <w:t xml:space="preserve">Los actores ligados a REDD+ en Honduras pueden encontrar una solución a esa figura política. En términos generales, la figura debería tener la capacitad de coordinar entre </w:t>
      </w:r>
      <w:r>
        <w:rPr>
          <w:lang w:val="es-ES_tradnl"/>
        </w:rPr>
        <w:lastRenderedPageBreak/>
        <w:t>múltiples ministerios y actores estatales, tener legitimad ante un rango amplio de actores, y poder hacer avanzar las iniciativas contempladas en este informe.</w:t>
      </w:r>
      <w:bookmarkStart w:id="25" w:name="_GoBack"/>
      <w:bookmarkEnd w:id="25"/>
    </w:p>
    <w:p w14:paraId="27DE7DD5" w14:textId="77777777" w:rsidR="00AE4499" w:rsidRPr="00573268" w:rsidRDefault="00AE4499" w:rsidP="00AE4499">
      <w:pPr>
        <w:pStyle w:val="Heading1"/>
        <w:rPr>
          <w:lang w:val="es-ES_tradnl"/>
        </w:rPr>
      </w:pPr>
      <w:bookmarkStart w:id="26" w:name="_Toc249006643"/>
      <w:r w:rsidRPr="00573268">
        <w:rPr>
          <w:lang w:val="es-ES_tradnl"/>
        </w:rPr>
        <w:t>Próximos Pasos</w:t>
      </w:r>
      <w:bookmarkEnd w:id="26"/>
    </w:p>
    <w:p w14:paraId="1D8E2CCC" w14:textId="77777777" w:rsidR="00AE4499" w:rsidRPr="00573268" w:rsidRDefault="00AE4499" w:rsidP="00AE4499">
      <w:pPr>
        <w:rPr>
          <w:lang w:val="es-ES_tradnl"/>
        </w:rPr>
      </w:pPr>
    </w:p>
    <w:p w14:paraId="72594E78" w14:textId="77777777" w:rsidR="00AE4499" w:rsidRDefault="00AE4499" w:rsidP="00AE4499">
      <w:pPr>
        <w:rPr>
          <w:lang w:val="es-ES_tradnl"/>
        </w:rPr>
      </w:pPr>
      <w:r>
        <w:rPr>
          <w:lang w:val="es-ES_tradnl"/>
        </w:rPr>
        <w:t xml:space="preserve">Este informe es un punto de partida para las conversaciones que se requieren para la construcción un mecanismo integral de prevención y resolución de conflictos en el marco de REDD+ en Honduras. </w:t>
      </w:r>
    </w:p>
    <w:p w14:paraId="672452EB" w14:textId="77777777" w:rsidR="00AE4499" w:rsidRDefault="00AE4499" w:rsidP="00AE4499">
      <w:pPr>
        <w:rPr>
          <w:lang w:val="es-ES_tradnl"/>
        </w:rPr>
      </w:pPr>
      <w:r>
        <w:rPr>
          <w:lang w:val="es-ES_tradnl"/>
        </w:rPr>
        <w:t>Los próximos pasos son:</w:t>
      </w:r>
    </w:p>
    <w:p w14:paraId="778DEEFD" w14:textId="77777777" w:rsidR="00AE4499" w:rsidRPr="00E74126" w:rsidRDefault="00AE4499" w:rsidP="00AE4499">
      <w:pPr>
        <w:pStyle w:val="ListParagraph"/>
        <w:numPr>
          <w:ilvl w:val="0"/>
          <w:numId w:val="44"/>
        </w:numPr>
        <w:rPr>
          <w:lang w:val="es-ES_tradnl"/>
        </w:rPr>
      </w:pPr>
      <w:r w:rsidRPr="00E74126">
        <w:rPr>
          <w:lang w:val="es-ES_tradnl"/>
        </w:rPr>
        <w:t>Una invitación amplia para ofrecer comentarios sobre este informe</w:t>
      </w:r>
    </w:p>
    <w:p w14:paraId="1B165626" w14:textId="77777777" w:rsidR="00AE4499" w:rsidRDefault="00AE4499" w:rsidP="00AE4499">
      <w:pPr>
        <w:pStyle w:val="ListParagraph"/>
        <w:numPr>
          <w:ilvl w:val="0"/>
          <w:numId w:val="44"/>
        </w:numPr>
        <w:rPr>
          <w:lang w:val="es-ES_tradnl"/>
        </w:rPr>
      </w:pPr>
      <w:r>
        <w:rPr>
          <w:lang w:val="es-ES_tradnl"/>
        </w:rPr>
        <w:t xml:space="preserve">Usar la </w:t>
      </w:r>
      <w:r w:rsidRPr="00E74126">
        <w:rPr>
          <w:lang w:val="es-ES_tradnl"/>
        </w:rPr>
        <w:t xml:space="preserve">ideas del informe </w:t>
      </w:r>
      <w:r>
        <w:rPr>
          <w:lang w:val="es-ES_tradnl"/>
        </w:rPr>
        <w:t xml:space="preserve">para alimentar el </w:t>
      </w:r>
      <w:r w:rsidRPr="00E74126">
        <w:rPr>
          <w:lang w:val="es-ES_tradnl"/>
        </w:rPr>
        <w:t>Documento de Trabajo y el Marco Ló</w:t>
      </w:r>
      <w:r>
        <w:rPr>
          <w:lang w:val="es-ES_tradnl"/>
        </w:rPr>
        <w:t>gico</w:t>
      </w:r>
    </w:p>
    <w:p w14:paraId="42F3BB8F" w14:textId="77777777" w:rsidR="00AE4499" w:rsidRPr="00E74126" w:rsidRDefault="00AE4499" w:rsidP="00AE4499">
      <w:pPr>
        <w:pStyle w:val="ListParagraph"/>
        <w:numPr>
          <w:ilvl w:val="0"/>
          <w:numId w:val="44"/>
        </w:numPr>
        <w:rPr>
          <w:lang w:val="es-ES_tradnl"/>
        </w:rPr>
      </w:pPr>
      <w:r>
        <w:rPr>
          <w:lang w:val="es-ES_tradnl"/>
        </w:rPr>
        <w:t>El consultor se mantendrá en contacto con el equipo de REDD+ en Honduras para contestar cualquier duda pendiente.</w:t>
      </w:r>
    </w:p>
    <w:p w14:paraId="717470A9" w14:textId="1281ECFC" w:rsidR="00A45136" w:rsidRPr="00AE4499" w:rsidRDefault="00AE4499" w:rsidP="00AE4499">
      <w:pPr>
        <w:rPr>
          <w:rFonts w:eastAsiaTheme="majorEastAsia" w:cstheme="majorBidi"/>
          <w:b/>
          <w:bCs/>
          <w:color w:val="345A8A" w:themeColor="accent1" w:themeShade="B5"/>
          <w:sz w:val="32"/>
          <w:szCs w:val="32"/>
          <w:lang w:val="es-ES_tradnl"/>
        </w:rPr>
      </w:pPr>
      <w:r>
        <w:rPr>
          <w:lang w:val="es-ES_tradnl"/>
        </w:rPr>
        <w:t xml:space="preserve">El consultor quiere agradecer de nuevo a todas las personas que ofrecieron su tiempo para aportar ideas y retro-alimentación, y queda a la espera de sus comentarios. </w:t>
      </w:r>
    </w:p>
    <w:p w14:paraId="1B130672" w14:textId="77777777" w:rsidR="00A45136" w:rsidRPr="00AE4499" w:rsidRDefault="00A45136" w:rsidP="000B43CB">
      <w:pPr>
        <w:spacing w:after="0"/>
        <w:rPr>
          <w:rFonts w:eastAsiaTheme="majorEastAsia" w:cstheme="majorBidi"/>
          <w:b/>
          <w:bCs/>
          <w:color w:val="345A8A" w:themeColor="accent1" w:themeShade="B5"/>
          <w:sz w:val="32"/>
          <w:szCs w:val="32"/>
        </w:rPr>
      </w:pPr>
      <w:r w:rsidRPr="00AE4499">
        <w:br w:type="page"/>
      </w:r>
    </w:p>
    <w:p w14:paraId="43EB116A" w14:textId="77777777" w:rsidR="000678F9" w:rsidRDefault="000678F9" w:rsidP="000B43CB">
      <w:pPr>
        <w:pStyle w:val="Heading1"/>
        <w:numPr>
          <w:ilvl w:val="0"/>
          <w:numId w:val="0"/>
        </w:numPr>
        <w:spacing w:before="0"/>
        <w:ind w:left="360"/>
        <w:jc w:val="center"/>
      </w:pPr>
    </w:p>
    <w:p w14:paraId="2C07ECB8" w14:textId="77777777" w:rsidR="000678F9" w:rsidRPr="00573268" w:rsidRDefault="000678F9" w:rsidP="000B43CB">
      <w:pPr>
        <w:pStyle w:val="Heading1"/>
        <w:numPr>
          <w:ilvl w:val="0"/>
          <w:numId w:val="0"/>
        </w:numPr>
        <w:spacing w:before="0"/>
        <w:rPr>
          <w:lang w:val="es-ES_tradnl"/>
        </w:rPr>
      </w:pPr>
      <w:bookmarkStart w:id="27" w:name="_Toc249006644"/>
      <w:r w:rsidRPr="00573268">
        <w:rPr>
          <w:lang w:val="es-ES_tradnl"/>
        </w:rPr>
        <w:t>Referenc</w:t>
      </w:r>
      <w:r>
        <w:rPr>
          <w:lang w:val="es-ES_tradnl"/>
        </w:rPr>
        <w:t>ias</w:t>
      </w:r>
      <w:bookmarkEnd w:id="27"/>
    </w:p>
    <w:p w14:paraId="4711272F" w14:textId="77777777" w:rsidR="000678F9" w:rsidRPr="00573268" w:rsidRDefault="000678F9" w:rsidP="000B43CB">
      <w:pPr>
        <w:pStyle w:val="ListParagraph"/>
        <w:spacing w:after="0"/>
        <w:rPr>
          <w:lang w:val="es-ES_tradnl"/>
        </w:rPr>
      </w:pPr>
    </w:p>
    <w:p w14:paraId="781915D4" w14:textId="77777777" w:rsidR="000678F9" w:rsidRPr="00573268" w:rsidRDefault="000678F9" w:rsidP="000B43CB">
      <w:pPr>
        <w:pStyle w:val="ListParagraph"/>
        <w:spacing w:after="0"/>
        <w:rPr>
          <w:lang w:val="es-ES_tradnl"/>
        </w:rPr>
      </w:pPr>
    </w:p>
    <w:p w14:paraId="75676B76" w14:textId="77777777" w:rsidR="001B62EF" w:rsidRDefault="001B62EF" w:rsidP="000B43CB">
      <w:pPr>
        <w:spacing w:after="0"/>
        <w:rPr>
          <w:lang w:val="es-ES_tradnl"/>
        </w:rPr>
      </w:pPr>
      <w:r>
        <w:rPr>
          <w:lang w:val="es-ES_tradnl"/>
        </w:rPr>
        <w:t xml:space="preserve">Confederación de Pueblos Indígenas de Honduras (CONPAH) 2013. </w:t>
      </w:r>
      <w:r w:rsidRPr="001B62EF">
        <w:rPr>
          <w:i/>
          <w:lang w:val="es-ES_tradnl"/>
        </w:rPr>
        <w:t xml:space="preserve">Mecanismo de Resolución de Conflictos en el Marco de la Mesa Nacional Indígena de Cambio Climático (Documento </w:t>
      </w:r>
      <w:proofErr w:type="spellStart"/>
      <w:r w:rsidRPr="001B62EF">
        <w:rPr>
          <w:i/>
          <w:lang w:val="es-ES_tradnl"/>
        </w:rPr>
        <w:t>Borrodar</w:t>
      </w:r>
      <w:proofErr w:type="spellEnd"/>
      <w:r>
        <w:rPr>
          <w:lang w:val="es-ES_tradnl"/>
        </w:rPr>
        <w:t>). Septiembre 2013</w:t>
      </w:r>
    </w:p>
    <w:p w14:paraId="1D6D2DB5" w14:textId="77777777" w:rsidR="00AE4499" w:rsidRPr="001B62EF" w:rsidRDefault="00AE4499" w:rsidP="000B43CB">
      <w:pPr>
        <w:spacing w:after="0"/>
        <w:rPr>
          <w:lang w:val="es-ES_tradnl"/>
        </w:rPr>
      </w:pPr>
    </w:p>
    <w:p w14:paraId="1B927B0A" w14:textId="77777777" w:rsidR="001B62EF" w:rsidRDefault="001B62EF" w:rsidP="000B43CB">
      <w:pPr>
        <w:spacing w:after="0"/>
        <w:rPr>
          <w:lang w:val="es-ES_tradnl"/>
        </w:rPr>
      </w:pPr>
      <w:proofErr w:type="gramStart"/>
      <w:r w:rsidRPr="00F536FE">
        <w:t>Forest Carbon Partnership Facility (FCPF) 2013</w:t>
      </w:r>
      <w:r>
        <w:t>.</w:t>
      </w:r>
      <w:proofErr w:type="gramEnd"/>
      <w:r>
        <w:t xml:space="preserve"> </w:t>
      </w:r>
      <w:r w:rsidRPr="000678F9">
        <w:rPr>
          <w:i/>
          <w:lang w:val="es-ES_tradnl"/>
        </w:rPr>
        <w:t xml:space="preserve">Country </w:t>
      </w:r>
      <w:proofErr w:type="spellStart"/>
      <w:r w:rsidRPr="000678F9">
        <w:rPr>
          <w:i/>
          <w:lang w:val="es-ES_tradnl"/>
        </w:rPr>
        <w:t>Progress</w:t>
      </w:r>
      <w:proofErr w:type="spellEnd"/>
      <w:r w:rsidRPr="000678F9">
        <w:rPr>
          <w:i/>
          <w:lang w:val="es-ES_tradnl"/>
        </w:rPr>
        <w:t xml:space="preserve"> </w:t>
      </w:r>
      <w:proofErr w:type="spellStart"/>
      <w:r w:rsidRPr="000678F9">
        <w:rPr>
          <w:i/>
          <w:lang w:val="es-ES_tradnl"/>
        </w:rPr>
        <w:t>Report</w:t>
      </w:r>
      <w:proofErr w:type="spellEnd"/>
      <w:r w:rsidRPr="000678F9">
        <w:rPr>
          <w:i/>
          <w:lang w:val="es-ES_tradnl"/>
        </w:rPr>
        <w:t xml:space="preserve">, Honduras </w:t>
      </w:r>
      <w:r>
        <w:rPr>
          <w:lang w:val="es-ES_tradnl"/>
        </w:rPr>
        <w:t>(</w:t>
      </w:r>
      <w:proofErr w:type="spellStart"/>
      <w:r w:rsidRPr="00930F47">
        <w:rPr>
          <w:lang w:val="es-ES_tradnl"/>
        </w:rPr>
        <w:t>October</w:t>
      </w:r>
      <w:proofErr w:type="spellEnd"/>
      <w:r w:rsidRPr="00930F47">
        <w:rPr>
          <w:lang w:val="es-ES_tradnl"/>
        </w:rPr>
        <w:t xml:space="preserve"> 2013</w:t>
      </w:r>
      <w:r>
        <w:rPr>
          <w:lang w:val="es-ES_tradnl"/>
        </w:rPr>
        <w:t>)</w:t>
      </w:r>
    </w:p>
    <w:p w14:paraId="007F280A" w14:textId="77777777" w:rsidR="00AE4499" w:rsidRDefault="00AE4499" w:rsidP="000B43CB">
      <w:pPr>
        <w:spacing w:after="0"/>
      </w:pPr>
    </w:p>
    <w:p w14:paraId="5D86FB22" w14:textId="77777777" w:rsidR="001B62EF" w:rsidRDefault="001B62EF" w:rsidP="000B43CB">
      <w:pPr>
        <w:spacing w:after="0"/>
        <w:rPr>
          <w:lang w:val="es-ES_tradnl"/>
        </w:rPr>
      </w:pPr>
      <w:proofErr w:type="gramStart"/>
      <w:r w:rsidRPr="00F536FE">
        <w:t>Forest Carbon Partnership Facility (FCPF) 2013</w:t>
      </w:r>
      <w:r>
        <w:t>.</w:t>
      </w:r>
      <w:proofErr w:type="gramEnd"/>
      <w:r>
        <w:t xml:space="preserve"> </w:t>
      </w:r>
      <w:r>
        <w:rPr>
          <w:lang w:val="es-ES_tradnl"/>
        </w:rPr>
        <w:t>“</w:t>
      </w:r>
      <w:r w:rsidRPr="001B62EF">
        <w:rPr>
          <w:lang w:val="es-ES_tradnl"/>
        </w:rPr>
        <w:t xml:space="preserve">Reglamento Operativo Y Funcional Del </w:t>
      </w:r>
      <w:proofErr w:type="spellStart"/>
      <w:r w:rsidRPr="001B62EF">
        <w:rPr>
          <w:lang w:val="es-ES_tradnl"/>
        </w:rPr>
        <w:t>Comite</w:t>
      </w:r>
      <w:proofErr w:type="spellEnd"/>
      <w:r w:rsidRPr="001B62EF">
        <w:rPr>
          <w:lang w:val="es-ES_tradnl"/>
        </w:rPr>
        <w:t xml:space="preserve">́ Interinstitucional De Cambio </w:t>
      </w:r>
      <w:proofErr w:type="spellStart"/>
      <w:r w:rsidRPr="001B62EF">
        <w:rPr>
          <w:lang w:val="es-ES_tradnl"/>
        </w:rPr>
        <w:t>Climatico</w:t>
      </w:r>
      <w:proofErr w:type="spellEnd"/>
      <w:r w:rsidRPr="001B62EF">
        <w:rPr>
          <w:lang w:val="es-ES_tradnl"/>
        </w:rPr>
        <w:t xml:space="preserve"> De La Direcciona </w:t>
      </w:r>
      <w:proofErr w:type="spellStart"/>
      <w:r w:rsidRPr="001B62EF">
        <w:rPr>
          <w:lang w:val="es-ES_tradnl"/>
        </w:rPr>
        <w:t>Nacionala</w:t>
      </w:r>
      <w:proofErr w:type="spellEnd"/>
      <w:r w:rsidRPr="001B62EF">
        <w:rPr>
          <w:lang w:val="es-ES_tradnl"/>
        </w:rPr>
        <w:t xml:space="preserve"> De Cambio </w:t>
      </w:r>
      <w:proofErr w:type="spellStart"/>
      <w:r w:rsidRPr="001B62EF">
        <w:rPr>
          <w:lang w:val="es-ES_tradnl"/>
        </w:rPr>
        <w:t>Climatico</w:t>
      </w:r>
      <w:proofErr w:type="spellEnd"/>
      <w:r w:rsidRPr="001B62EF">
        <w:rPr>
          <w:lang w:val="es-ES_tradnl"/>
        </w:rPr>
        <w:t xml:space="preserve"> Y Del </w:t>
      </w:r>
      <w:proofErr w:type="spellStart"/>
      <w:r w:rsidRPr="001B62EF">
        <w:rPr>
          <w:lang w:val="es-ES_tradnl"/>
        </w:rPr>
        <w:t>Comite</w:t>
      </w:r>
      <w:proofErr w:type="spellEnd"/>
      <w:r w:rsidRPr="001B62EF">
        <w:rPr>
          <w:lang w:val="es-ES_tradnl"/>
        </w:rPr>
        <w:t xml:space="preserve">́ </w:t>
      </w:r>
      <w:proofErr w:type="spellStart"/>
      <w:r w:rsidRPr="001B62EF">
        <w:rPr>
          <w:lang w:val="es-ES_tradnl"/>
        </w:rPr>
        <w:t>Tecnico</w:t>
      </w:r>
      <w:proofErr w:type="spellEnd"/>
      <w:r w:rsidRPr="001B62EF">
        <w:rPr>
          <w:lang w:val="es-ES_tradnl"/>
        </w:rPr>
        <w:t xml:space="preserve"> Interinstitucional De Cambio </w:t>
      </w:r>
      <w:proofErr w:type="spellStart"/>
      <w:r w:rsidRPr="001B62EF">
        <w:rPr>
          <w:lang w:val="es-ES_tradnl"/>
        </w:rPr>
        <w:t>Climatico</w:t>
      </w:r>
      <w:proofErr w:type="spellEnd"/>
      <w:r w:rsidRPr="001B62EF">
        <w:rPr>
          <w:lang w:val="es-ES_tradnl"/>
        </w:rPr>
        <w:t>.</w:t>
      </w:r>
      <w:r>
        <w:rPr>
          <w:lang w:val="es-ES_tradnl"/>
        </w:rPr>
        <w:t xml:space="preserve">” </w:t>
      </w:r>
    </w:p>
    <w:p w14:paraId="292FAC59" w14:textId="77777777" w:rsidR="00AE4499" w:rsidRDefault="00AE4499" w:rsidP="000B43CB">
      <w:pPr>
        <w:spacing w:after="0"/>
        <w:rPr>
          <w:lang w:val="es-ES_tradnl"/>
        </w:rPr>
      </w:pPr>
    </w:p>
    <w:p w14:paraId="1E5D32A7" w14:textId="77777777" w:rsidR="001B62EF" w:rsidRPr="001B62EF" w:rsidRDefault="000678F9" w:rsidP="000B43CB">
      <w:pPr>
        <w:spacing w:after="0"/>
        <w:rPr>
          <w:i/>
          <w:lang w:val="es-ES_tradnl"/>
        </w:rPr>
      </w:pPr>
      <w:r w:rsidRPr="00573268">
        <w:rPr>
          <w:lang w:val="es-ES_tradnl"/>
        </w:rPr>
        <w:t>UNDP-</w:t>
      </w:r>
      <w:proofErr w:type="spellStart"/>
      <w:r w:rsidRPr="00573268">
        <w:rPr>
          <w:lang w:val="es-ES_tradnl"/>
        </w:rPr>
        <w:t>World</w:t>
      </w:r>
      <w:proofErr w:type="spellEnd"/>
      <w:r w:rsidRPr="00573268">
        <w:rPr>
          <w:lang w:val="es-ES_tradnl"/>
        </w:rPr>
        <w:t xml:space="preserve"> Bank 2013. </w:t>
      </w:r>
      <w:proofErr w:type="spellStart"/>
      <w:r w:rsidRPr="00573268">
        <w:rPr>
          <w:i/>
          <w:lang w:val="es-ES_tradnl"/>
        </w:rPr>
        <w:t>Joint</w:t>
      </w:r>
      <w:proofErr w:type="spellEnd"/>
      <w:r w:rsidRPr="00573268">
        <w:rPr>
          <w:i/>
          <w:lang w:val="es-ES_tradnl"/>
        </w:rPr>
        <w:t xml:space="preserve"> UNDP – </w:t>
      </w:r>
      <w:proofErr w:type="spellStart"/>
      <w:r w:rsidRPr="00573268">
        <w:rPr>
          <w:i/>
          <w:lang w:val="es-ES_tradnl"/>
        </w:rPr>
        <w:t>World</w:t>
      </w:r>
      <w:proofErr w:type="spellEnd"/>
      <w:r w:rsidRPr="00573268">
        <w:rPr>
          <w:i/>
          <w:lang w:val="es-ES_tradnl"/>
        </w:rPr>
        <w:t xml:space="preserve"> Bank FCPF </w:t>
      </w:r>
      <w:proofErr w:type="spellStart"/>
      <w:r w:rsidRPr="00573268">
        <w:rPr>
          <w:i/>
          <w:lang w:val="es-ES_tradnl"/>
        </w:rPr>
        <w:t>Guidance</w:t>
      </w:r>
      <w:proofErr w:type="spellEnd"/>
      <w:r w:rsidRPr="00573268">
        <w:rPr>
          <w:i/>
          <w:lang w:val="es-ES_tradnl"/>
        </w:rPr>
        <w:t xml:space="preserve"> Note </w:t>
      </w:r>
      <w:proofErr w:type="spellStart"/>
      <w:r w:rsidRPr="00573268">
        <w:rPr>
          <w:i/>
          <w:lang w:val="es-ES_tradnl"/>
        </w:rPr>
        <w:t>for</w:t>
      </w:r>
      <w:proofErr w:type="spellEnd"/>
      <w:r w:rsidRPr="00573268">
        <w:rPr>
          <w:i/>
          <w:lang w:val="es-ES_tradnl"/>
        </w:rPr>
        <w:t xml:space="preserve"> REDD+ </w:t>
      </w:r>
      <w:proofErr w:type="spellStart"/>
      <w:r w:rsidRPr="00573268">
        <w:rPr>
          <w:i/>
          <w:lang w:val="es-ES_tradnl"/>
        </w:rPr>
        <w:t>Countries</w:t>
      </w:r>
      <w:proofErr w:type="spellEnd"/>
      <w:r w:rsidRPr="00573268">
        <w:rPr>
          <w:i/>
          <w:lang w:val="es-ES_tradnl"/>
        </w:rPr>
        <w:t xml:space="preserve">: </w:t>
      </w:r>
      <w:proofErr w:type="spellStart"/>
      <w:r w:rsidRPr="00573268">
        <w:rPr>
          <w:i/>
          <w:lang w:val="es-ES_tradnl"/>
        </w:rPr>
        <w:t>Establishing</w:t>
      </w:r>
      <w:proofErr w:type="spellEnd"/>
      <w:r w:rsidRPr="00573268">
        <w:rPr>
          <w:i/>
          <w:lang w:val="es-ES_tradnl"/>
        </w:rPr>
        <w:t xml:space="preserve"> and </w:t>
      </w:r>
      <w:proofErr w:type="spellStart"/>
      <w:r w:rsidRPr="00573268">
        <w:rPr>
          <w:i/>
          <w:lang w:val="es-ES_tradnl"/>
        </w:rPr>
        <w:t>Strengthening</w:t>
      </w:r>
      <w:proofErr w:type="spellEnd"/>
      <w:r w:rsidRPr="00573268">
        <w:rPr>
          <w:i/>
          <w:lang w:val="es-ES_tradnl"/>
        </w:rPr>
        <w:t xml:space="preserve"> </w:t>
      </w:r>
      <w:proofErr w:type="spellStart"/>
      <w:r w:rsidRPr="00573268">
        <w:rPr>
          <w:i/>
          <w:lang w:val="es-ES_tradnl"/>
        </w:rPr>
        <w:t>Grievance</w:t>
      </w:r>
      <w:proofErr w:type="spellEnd"/>
      <w:r w:rsidRPr="00573268">
        <w:rPr>
          <w:i/>
          <w:lang w:val="es-ES_tradnl"/>
        </w:rPr>
        <w:t xml:space="preserve"> </w:t>
      </w:r>
      <w:proofErr w:type="spellStart"/>
      <w:r w:rsidRPr="00573268">
        <w:rPr>
          <w:i/>
          <w:lang w:val="es-ES_tradnl"/>
        </w:rPr>
        <w:t>Resolution</w:t>
      </w:r>
      <w:proofErr w:type="spellEnd"/>
      <w:r w:rsidRPr="00573268">
        <w:rPr>
          <w:i/>
          <w:lang w:val="es-ES_tradnl"/>
        </w:rPr>
        <w:t xml:space="preserve"> </w:t>
      </w:r>
      <w:proofErr w:type="spellStart"/>
      <w:r w:rsidRPr="00573268">
        <w:rPr>
          <w:i/>
          <w:lang w:val="es-ES_tradnl"/>
        </w:rPr>
        <w:t>Mechanisms</w:t>
      </w:r>
      <w:proofErr w:type="spellEnd"/>
      <w:r w:rsidRPr="00573268">
        <w:rPr>
          <w:lang w:val="es-ES_tradnl"/>
        </w:rPr>
        <w:t>. New York and Wash</w:t>
      </w:r>
      <w:r w:rsidR="001B62EF">
        <w:rPr>
          <w:lang w:val="es-ES_tradnl"/>
        </w:rPr>
        <w:t xml:space="preserve">ington, DC: UNDP and </w:t>
      </w:r>
      <w:proofErr w:type="spellStart"/>
      <w:r w:rsidR="001B62EF">
        <w:rPr>
          <w:lang w:val="es-ES_tradnl"/>
        </w:rPr>
        <w:t>World</w:t>
      </w:r>
      <w:proofErr w:type="spellEnd"/>
      <w:r w:rsidR="001B62EF">
        <w:rPr>
          <w:lang w:val="es-ES_tradnl"/>
        </w:rPr>
        <w:t xml:space="preserve"> Bank; and </w:t>
      </w:r>
      <w:proofErr w:type="spellStart"/>
      <w:r w:rsidR="001B62EF">
        <w:rPr>
          <w:lang w:val="es-ES_tradnl"/>
        </w:rPr>
        <w:t>Spanish</w:t>
      </w:r>
      <w:proofErr w:type="spellEnd"/>
      <w:r w:rsidR="001B62EF">
        <w:rPr>
          <w:lang w:val="es-ES_tradnl"/>
        </w:rPr>
        <w:t xml:space="preserve"> versión: </w:t>
      </w:r>
      <w:r w:rsidR="001B62EF" w:rsidRPr="001B62EF">
        <w:rPr>
          <w:i/>
          <w:lang w:val="es-ES_tradnl"/>
        </w:rPr>
        <w:t>Guía de Orientación Con</w:t>
      </w:r>
      <w:r w:rsidR="001B62EF">
        <w:rPr>
          <w:i/>
          <w:lang w:val="es-ES_tradnl"/>
        </w:rPr>
        <w:t xml:space="preserve">junta PNUD – Banco Mundial FCPF </w:t>
      </w:r>
      <w:r w:rsidR="001B62EF" w:rsidRPr="001B62EF">
        <w:rPr>
          <w:i/>
          <w:lang w:val="es-ES_tradnl"/>
        </w:rPr>
        <w:t>para países de REDD+: Creación y Fortalecimiento de Mecanismos de Resolución de Reclamaciones</w:t>
      </w:r>
      <w:r w:rsidR="001B62EF">
        <w:rPr>
          <w:i/>
          <w:lang w:val="es-ES_tradnl"/>
        </w:rPr>
        <w:t>.</w:t>
      </w:r>
    </w:p>
    <w:p w14:paraId="24F3AC53" w14:textId="77777777" w:rsidR="00AE4499" w:rsidRDefault="00AE4499" w:rsidP="000B43CB">
      <w:pPr>
        <w:spacing w:after="0"/>
        <w:rPr>
          <w:lang w:val="es-ES_tradnl"/>
        </w:rPr>
      </w:pPr>
    </w:p>
    <w:p w14:paraId="786CE856" w14:textId="7A45DA6D" w:rsidR="000678F9" w:rsidRPr="00930F47" w:rsidRDefault="000678F9" w:rsidP="000B43CB">
      <w:pPr>
        <w:spacing w:after="0"/>
        <w:rPr>
          <w:lang w:val="es-ES_tradnl"/>
        </w:rPr>
      </w:pPr>
      <w:r w:rsidRPr="00573268">
        <w:rPr>
          <w:lang w:val="es-ES_tradnl"/>
        </w:rPr>
        <w:t xml:space="preserve">UN-REDD 2013. </w:t>
      </w:r>
      <w:proofErr w:type="spellStart"/>
      <w:r w:rsidRPr="00573268">
        <w:rPr>
          <w:i/>
          <w:lang w:val="es-ES_tradnl"/>
        </w:rPr>
        <w:t>Readiness</w:t>
      </w:r>
      <w:proofErr w:type="spellEnd"/>
      <w:r w:rsidRPr="00573268">
        <w:rPr>
          <w:i/>
          <w:lang w:val="es-ES_tradnl"/>
        </w:rPr>
        <w:t xml:space="preserve"> </w:t>
      </w:r>
      <w:proofErr w:type="spellStart"/>
      <w:r w:rsidRPr="00573268">
        <w:rPr>
          <w:i/>
          <w:lang w:val="es-ES_tradnl"/>
        </w:rPr>
        <w:t>Preparation</w:t>
      </w:r>
      <w:proofErr w:type="spellEnd"/>
      <w:r w:rsidRPr="00573268">
        <w:rPr>
          <w:i/>
          <w:lang w:val="es-ES_tradnl"/>
        </w:rPr>
        <w:t xml:space="preserve"> </w:t>
      </w:r>
      <w:proofErr w:type="spellStart"/>
      <w:r w:rsidRPr="00573268">
        <w:rPr>
          <w:i/>
          <w:lang w:val="es-ES_tradnl"/>
        </w:rPr>
        <w:t>Proposal</w:t>
      </w:r>
      <w:proofErr w:type="spellEnd"/>
      <w:r w:rsidRPr="00573268">
        <w:rPr>
          <w:i/>
          <w:lang w:val="es-ES_tradnl"/>
        </w:rPr>
        <w:t xml:space="preserve"> (R-PP) </w:t>
      </w:r>
      <w:proofErr w:type="spellStart"/>
      <w:r w:rsidRPr="00573268">
        <w:rPr>
          <w:i/>
          <w:lang w:val="es-ES_tradnl"/>
        </w:rPr>
        <w:t>for</w:t>
      </w:r>
      <w:proofErr w:type="spellEnd"/>
      <w:r w:rsidRPr="00573268">
        <w:rPr>
          <w:i/>
          <w:lang w:val="es-ES_tradnl"/>
        </w:rPr>
        <w:t xml:space="preserve"> </w:t>
      </w:r>
      <w:r>
        <w:rPr>
          <w:i/>
          <w:lang w:val="es-ES_tradnl"/>
        </w:rPr>
        <w:t>Honduras</w:t>
      </w:r>
      <w:r w:rsidRPr="00573268">
        <w:rPr>
          <w:lang w:val="es-ES_tradnl"/>
        </w:rPr>
        <w:t xml:space="preserve">  (</w:t>
      </w:r>
      <w:proofErr w:type="spellStart"/>
      <w:r>
        <w:rPr>
          <w:lang w:val="es-ES_tradnl"/>
        </w:rPr>
        <w:t>Version</w:t>
      </w:r>
      <w:proofErr w:type="spellEnd"/>
      <w:r>
        <w:rPr>
          <w:lang w:val="es-ES_tradnl"/>
        </w:rPr>
        <w:t xml:space="preserve"> 6 </w:t>
      </w:r>
      <w:proofErr w:type="spellStart"/>
      <w:r w:rsidRPr="00573268">
        <w:rPr>
          <w:lang w:val="es-ES_tradnl"/>
        </w:rPr>
        <w:t>dated</w:t>
      </w:r>
      <w:proofErr w:type="spellEnd"/>
      <w:r w:rsidRPr="00573268">
        <w:rPr>
          <w:lang w:val="es-ES_tradnl"/>
        </w:rPr>
        <w:t xml:space="preserve"> </w:t>
      </w:r>
      <w:proofErr w:type="spellStart"/>
      <w:r>
        <w:rPr>
          <w:lang w:val="es-ES_tradnl"/>
        </w:rPr>
        <w:t>March</w:t>
      </w:r>
      <w:proofErr w:type="spellEnd"/>
      <w:r>
        <w:rPr>
          <w:lang w:val="es-ES_tradnl"/>
        </w:rPr>
        <w:t xml:space="preserve"> </w:t>
      </w:r>
      <w:r w:rsidRPr="00573268">
        <w:rPr>
          <w:lang w:val="es-ES_tradnl"/>
        </w:rPr>
        <w:t>2013</w:t>
      </w:r>
      <w:r>
        <w:rPr>
          <w:lang w:val="es-ES_tradnl"/>
        </w:rPr>
        <w:t>)</w:t>
      </w:r>
      <w:r w:rsidRPr="00573268">
        <w:rPr>
          <w:lang w:val="es-ES_tradnl"/>
        </w:rPr>
        <w:t xml:space="preserve"> </w:t>
      </w:r>
    </w:p>
    <w:p w14:paraId="051A29E0" w14:textId="77777777" w:rsidR="000678F9" w:rsidRPr="0076137D" w:rsidRDefault="000678F9" w:rsidP="000B43CB">
      <w:pPr>
        <w:pStyle w:val="ListParagraph"/>
        <w:spacing w:after="0"/>
        <w:jc w:val="both"/>
        <w:rPr>
          <w:i/>
          <w:lang w:val="es-ES_tradnl"/>
        </w:rPr>
      </w:pPr>
    </w:p>
    <w:p w14:paraId="57C528F3" w14:textId="77777777" w:rsidR="000678F9" w:rsidRDefault="000678F9" w:rsidP="000B43CB">
      <w:pPr>
        <w:pStyle w:val="Heading1"/>
        <w:numPr>
          <w:ilvl w:val="0"/>
          <w:numId w:val="0"/>
        </w:numPr>
        <w:spacing w:before="0"/>
        <w:ind w:left="360"/>
        <w:jc w:val="center"/>
      </w:pPr>
    </w:p>
    <w:p w14:paraId="5C43372D" w14:textId="77777777" w:rsidR="0033088D" w:rsidRPr="00573268" w:rsidRDefault="0033088D" w:rsidP="000B43CB">
      <w:pPr>
        <w:spacing w:after="0"/>
        <w:rPr>
          <w:lang w:val="es-ES_tradnl"/>
        </w:rPr>
      </w:pPr>
    </w:p>
    <w:sectPr w:rsidR="0033088D" w:rsidRPr="00573268" w:rsidSect="00614DC0">
      <w:headerReference w:type="default" r:id="rId18"/>
      <w:footerReference w:type="default" r:id="rId19"/>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83075" w14:textId="77777777" w:rsidR="00A31E01" w:rsidRDefault="00A31E01" w:rsidP="00FC2287">
      <w:pPr>
        <w:spacing w:after="0"/>
      </w:pPr>
      <w:r>
        <w:separator/>
      </w:r>
    </w:p>
  </w:endnote>
  <w:endnote w:type="continuationSeparator" w:id="0">
    <w:p w14:paraId="58C7A0B4" w14:textId="77777777" w:rsidR="00A31E01" w:rsidRDefault="00A31E01" w:rsidP="00FC22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1569" w14:textId="77777777" w:rsidR="00A31E01" w:rsidRPr="00F536FE" w:rsidRDefault="00A31E01">
    <w:pPr>
      <w:pStyle w:val="Footer"/>
      <w:rPr>
        <w:sz w:val="20"/>
        <w:szCs w:val="20"/>
        <w:lang w:val="es-ES_tradnl"/>
      </w:rPr>
    </w:pPr>
    <w:r w:rsidRPr="00F536FE">
      <w:rPr>
        <w:sz w:val="20"/>
        <w:szCs w:val="20"/>
        <w:lang w:val="es-ES_tradnl"/>
      </w:rPr>
      <w:t>Desarrollando un Mecanismo de Resolución de Conflictos Para el Programa de REDD+ en Honduras</w:t>
    </w:r>
  </w:p>
  <w:p w14:paraId="354F461F" w14:textId="676073C2" w:rsidR="00A31E01" w:rsidRPr="00F536FE" w:rsidRDefault="00A31E01">
    <w:pPr>
      <w:pStyle w:val="Footer"/>
      <w:rPr>
        <w:rStyle w:val="PageNumber"/>
        <w:sz w:val="20"/>
        <w:szCs w:val="20"/>
        <w:lang w:val="es-ES_tradnl"/>
      </w:rPr>
    </w:pPr>
    <w:r w:rsidRPr="00F536FE">
      <w:rPr>
        <w:sz w:val="20"/>
        <w:szCs w:val="20"/>
        <w:lang w:val="es-ES_tradnl"/>
      </w:rPr>
      <w:t xml:space="preserve">Informe BORRADOR – </w:t>
    </w:r>
    <w:r w:rsidRPr="00F536FE">
      <w:rPr>
        <w:rStyle w:val="PageNumber"/>
        <w:sz w:val="20"/>
        <w:szCs w:val="20"/>
        <w:lang w:val="es-ES_tradnl"/>
      </w:rPr>
      <w:t>18 de diciembre de 2013</w:t>
    </w:r>
    <w:r w:rsidRPr="00F536FE">
      <w:rPr>
        <w:sz w:val="20"/>
        <w:szCs w:val="20"/>
        <w:lang w:val="es-ES_tradnl"/>
      </w:rPr>
      <w:tab/>
    </w:r>
    <w:r w:rsidRPr="00F536FE">
      <w:rPr>
        <w:sz w:val="20"/>
        <w:szCs w:val="20"/>
        <w:lang w:val="es-ES_tradnl"/>
      </w:rPr>
      <w:tab/>
    </w:r>
    <w:r w:rsidRPr="00F536FE">
      <w:rPr>
        <w:rStyle w:val="PageNumber"/>
        <w:sz w:val="20"/>
        <w:szCs w:val="20"/>
        <w:lang w:val="es-ES_tradnl"/>
      </w:rPr>
      <w:fldChar w:fldCharType="begin"/>
    </w:r>
    <w:r w:rsidRPr="00F536FE">
      <w:rPr>
        <w:rStyle w:val="PageNumber"/>
        <w:sz w:val="20"/>
        <w:szCs w:val="20"/>
        <w:lang w:val="es-ES_tradnl"/>
      </w:rPr>
      <w:instrText xml:space="preserve"> PAGE </w:instrText>
    </w:r>
    <w:r w:rsidRPr="00F536FE">
      <w:rPr>
        <w:rStyle w:val="PageNumber"/>
        <w:sz w:val="20"/>
        <w:szCs w:val="20"/>
        <w:lang w:val="es-ES_tradnl"/>
      </w:rPr>
      <w:fldChar w:fldCharType="separate"/>
    </w:r>
    <w:r w:rsidR="00300101">
      <w:rPr>
        <w:rStyle w:val="PageNumber"/>
        <w:noProof/>
        <w:sz w:val="20"/>
        <w:szCs w:val="20"/>
        <w:lang w:val="es-ES_tradnl"/>
      </w:rPr>
      <w:t>15</w:t>
    </w:r>
    <w:r w:rsidRPr="00F536FE">
      <w:rPr>
        <w:rStyle w:val="PageNumber"/>
        <w:sz w:val="20"/>
        <w:szCs w:val="20"/>
        <w:lang w:val="es-ES_tradn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719F" w14:textId="77777777" w:rsidR="00A31E01" w:rsidRDefault="00A31E01" w:rsidP="00FC2287">
      <w:pPr>
        <w:spacing w:after="0"/>
      </w:pPr>
      <w:r>
        <w:separator/>
      </w:r>
    </w:p>
  </w:footnote>
  <w:footnote w:type="continuationSeparator" w:id="0">
    <w:p w14:paraId="0639C95B" w14:textId="77777777" w:rsidR="00A31E01" w:rsidRDefault="00A31E01" w:rsidP="00FC2287">
      <w:pPr>
        <w:spacing w:after="0"/>
      </w:pPr>
      <w:r>
        <w:continuationSeparator/>
      </w:r>
    </w:p>
  </w:footnote>
  <w:footnote w:id="1">
    <w:p w14:paraId="7F99777A" w14:textId="77777777" w:rsidR="00A31E01" w:rsidRPr="00573268" w:rsidRDefault="00A31E01" w:rsidP="006266FE">
      <w:pPr>
        <w:pStyle w:val="FootnoteText"/>
        <w:rPr>
          <w:lang w:val="es-ES_tradnl"/>
        </w:rPr>
      </w:pPr>
      <w:r w:rsidRPr="00573268">
        <w:rPr>
          <w:rStyle w:val="FootnoteReference"/>
          <w:sz w:val="20"/>
          <w:szCs w:val="20"/>
          <w:lang w:val="es-ES_tradnl"/>
        </w:rPr>
        <w:footnoteRef/>
      </w:r>
      <w:r w:rsidRPr="00573268">
        <w:rPr>
          <w:lang w:val="es-ES_tradnl"/>
        </w:rPr>
        <w:t xml:space="preserve"> </w:t>
      </w:r>
      <w:r w:rsidRPr="00573268">
        <w:rPr>
          <w:sz w:val="20"/>
          <w:szCs w:val="20"/>
          <w:lang w:val="es-ES_tradnl"/>
        </w:rPr>
        <w:t>Este borrador del informe fue preparado por David Plumb, director para América Latina para el Instituto de Construcción</w:t>
      </w:r>
      <w:r>
        <w:rPr>
          <w:sz w:val="20"/>
          <w:szCs w:val="20"/>
          <w:lang w:val="es-ES_tradnl"/>
        </w:rPr>
        <w:t xml:space="preserve"> de Consenso</w:t>
      </w:r>
      <w:r w:rsidRPr="00573268">
        <w:rPr>
          <w:sz w:val="20"/>
          <w:szCs w:val="20"/>
          <w:lang w:val="es-ES_tradnl"/>
        </w:rPr>
        <w:t xml:space="preserve"> (</w:t>
      </w:r>
      <w:proofErr w:type="spellStart"/>
      <w:r w:rsidRPr="00573268">
        <w:rPr>
          <w:sz w:val="20"/>
          <w:szCs w:val="20"/>
          <w:lang w:val="es-ES_tradnl"/>
        </w:rPr>
        <w:t>Consensus</w:t>
      </w:r>
      <w:proofErr w:type="spellEnd"/>
      <w:r w:rsidRPr="00573268">
        <w:rPr>
          <w:sz w:val="20"/>
          <w:szCs w:val="20"/>
          <w:lang w:val="es-ES_tradnl"/>
        </w:rPr>
        <w:t xml:space="preserve"> </w:t>
      </w:r>
      <w:proofErr w:type="spellStart"/>
      <w:r w:rsidRPr="00573268">
        <w:rPr>
          <w:sz w:val="20"/>
          <w:szCs w:val="20"/>
          <w:lang w:val="es-ES_tradnl"/>
        </w:rPr>
        <w:t>Building</w:t>
      </w:r>
      <w:proofErr w:type="spellEnd"/>
      <w:r w:rsidRPr="00573268">
        <w:rPr>
          <w:sz w:val="20"/>
          <w:szCs w:val="20"/>
          <w:lang w:val="es-ES_tradnl"/>
        </w:rPr>
        <w:t xml:space="preserve"> </w:t>
      </w:r>
      <w:proofErr w:type="spellStart"/>
      <w:r w:rsidRPr="00573268">
        <w:rPr>
          <w:sz w:val="20"/>
          <w:szCs w:val="20"/>
          <w:lang w:val="es-ES_tradnl"/>
        </w:rPr>
        <w:t>Institute</w:t>
      </w:r>
      <w:proofErr w:type="spellEnd"/>
      <w:r w:rsidRPr="00573268">
        <w:rPr>
          <w:sz w:val="20"/>
          <w:szCs w:val="20"/>
          <w:lang w:val="es-ES_tradnl"/>
        </w:rPr>
        <w:t xml:space="preserve"> – CBI) para PNUD.</w:t>
      </w:r>
    </w:p>
    <w:p w14:paraId="3D8986F8" w14:textId="77777777" w:rsidR="00A31E01" w:rsidRPr="00573268" w:rsidRDefault="00A31E01" w:rsidP="006266FE">
      <w:pPr>
        <w:pStyle w:val="FootnoteText"/>
        <w:rPr>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1AA3" w14:textId="77777777" w:rsidR="00A31E01" w:rsidRDefault="00A31E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EC1506"/>
    <w:lvl w:ilvl="0">
      <w:start w:val="1"/>
      <w:numFmt w:val="upperRoman"/>
      <w:pStyle w:val="ListNumber"/>
      <w:lvlText w:val="%1."/>
      <w:lvlJc w:val="left"/>
      <w:pPr>
        <w:tabs>
          <w:tab w:val="num" w:pos="360"/>
        </w:tabs>
        <w:ind w:left="360" w:hanging="360"/>
      </w:pPr>
    </w:lvl>
  </w:abstractNum>
  <w:abstractNum w:abstractNumId="1">
    <w:nsid w:val="05A40761"/>
    <w:multiLevelType w:val="hybridMultilevel"/>
    <w:tmpl w:val="A6B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C4C85"/>
    <w:multiLevelType w:val="hybridMultilevel"/>
    <w:tmpl w:val="BB14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61DC6"/>
    <w:multiLevelType w:val="hybridMultilevel"/>
    <w:tmpl w:val="DD662918"/>
    <w:lvl w:ilvl="0" w:tplc="40EE38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53558"/>
    <w:multiLevelType w:val="hybridMultilevel"/>
    <w:tmpl w:val="6D1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21887"/>
    <w:multiLevelType w:val="hybridMultilevel"/>
    <w:tmpl w:val="66DA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E333E"/>
    <w:multiLevelType w:val="hybridMultilevel"/>
    <w:tmpl w:val="1CC6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03DE1"/>
    <w:multiLevelType w:val="hybridMultilevel"/>
    <w:tmpl w:val="277E5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857F3"/>
    <w:multiLevelType w:val="hybridMultilevel"/>
    <w:tmpl w:val="54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C24F5"/>
    <w:multiLevelType w:val="hybridMultilevel"/>
    <w:tmpl w:val="F3AC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47690"/>
    <w:multiLevelType w:val="hybridMultilevel"/>
    <w:tmpl w:val="635E6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C7594"/>
    <w:multiLevelType w:val="hybridMultilevel"/>
    <w:tmpl w:val="546C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538A9"/>
    <w:multiLevelType w:val="hybridMultilevel"/>
    <w:tmpl w:val="13CCBE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B7D61"/>
    <w:multiLevelType w:val="hybridMultilevel"/>
    <w:tmpl w:val="6F266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69363A"/>
    <w:multiLevelType w:val="hybridMultilevel"/>
    <w:tmpl w:val="33D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09385D"/>
    <w:multiLevelType w:val="hybridMultilevel"/>
    <w:tmpl w:val="8DF8DD86"/>
    <w:lvl w:ilvl="0" w:tplc="5ECC56C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85DB5"/>
    <w:multiLevelType w:val="multilevel"/>
    <w:tmpl w:val="6B565F7A"/>
    <w:lvl w:ilvl="0">
      <w:start w:val="1"/>
      <w:numFmt w:val="decimal"/>
      <w:pStyle w:val="Heading1"/>
      <w:lvlText w:val="%1."/>
      <w:lvlJc w:val="left"/>
      <w:pPr>
        <w:ind w:left="360" w:hanging="360"/>
      </w:pPr>
    </w:lvl>
    <w:lvl w:ilvl="1">
      <w:start w:val="1"/>
      <w:numFmt w:val="decimal"/>
      <w:pStyle w:val="Heading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DA6647"/>
    <w:multiLevelType w:val="hybridMultilevel"/>
    <w:tmpl w:val="10D6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11557"/>
    <w:multiLevelType w:val="hybridMultilevel"/>
    <w:tmpl w:val="9E64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424E15"/>
    <w:multiLevelType w:val="hybridMultilevel"/>
    <w:tmpl w:val="BE229AB0"/>
    <w:lvl w:ilvl="0" w:tplc="8832CE1C">
      <w:start w:val="1"/>
      <w:numFmt w:val="bullet"/>
      <w:pStyle w:val="Agenda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B3035C2"/>
    <w:multiLevelType w:val="hybridMultilevel"/>
    <w:tmpl w:val="2364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B549C"/>
    <w:multiLevelType w:val="hybridMultilevel"/>
    <w:tmpl w:val="4F480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568FC"/>
    <w:multiLevelType w:val="hybridMultilevel"/>
    <w:tmpl w:val="D4BE28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DF1E7F"/>
    <w:multiLevelType w:val="hybridMultilevel"/>
    <w:tmpl w:val="691C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55266"/>
    <w:multiLevelType w:val="hybridMultilevel"/>
    <w:tmpl w:val="AAC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60318"/>
    <w:multiLevelType w:val="hybridMultilevel"/>
    <w:tmpl w:val="B7B072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4191C5C"/>
    <w:multiLevelType w:val="hybridMultilevel"/>
    <w:tmpl w:val="F042AE7C"/>
    <w:lvl w:ilvl="0" w:tplc="EBB624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D36C69"/>
    <w:multiLevelType w:val="hybridMultilevel"/>
    <w:tmpl w:val="7B46D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351DB6"/>
    <w:multiLevelType w:val="hybridMultilevel"/>
    <w:tmpl w:val="19EE1C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26FAC"/>
    <w:multiLevelType w:val="hybridMultilevel"/>
    <w:tmpl w:val="C126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60FE9"/>
    <w:multiLevelType w:val="hybridMultilevel"/>
    <w:tmpl w:val="08B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A1545"/>
    <w:multiLevelType w:val="hybridMultilevel"/>
    <w:tmpl w:val="CFE2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ED04E6"/>
    <w:multiLevelType w:val="hybridMultilevel"/>
    <w:tmpl w:val="23A49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4B09AA"/>
    <w:multiLevelType w:val="hybridMultilevel"/>
    <w:tmpl w:val="BC9E86B2"/>
    <w:lvl w:ilvl="0" w:tplc="CE7E6222">
      <w:start w:val="1"/>
      <w:numFmt w:val="bullet"/>
      <w:lvlText w:val="•"/>
      <w:lvlJc w:val="left"/>
      <w:pPr>
        <w:tabs>
          <w:tab w:val="num" w:pos="720"/>
        </w:tabs>
        <w:ind w:left="720" w:hanging="360"/>
      </w:pPr>
      <w:rPr>
        <w:rFonts w:ascii="Arial" w:hAnsi="Arial" w:hint="default"/>
      </w:rPr>
    </w:lvl>
    <w:lvl w:ilvl="1" w:tplc="4154B2AA" w:tentative="1">
      <w:start w:val="1"/>
      <w:numFmt w:val="bullet"/>
      <w:lvlText w:val="•"/>
      <w:lvlJc w:val="left"/>
      <w:pPr>
        <w:tabs>
          <w:tab w:val="num" w:pos="1440"/>
        </w:tabs>
        <w:ind w:left="1440" w:hanging="360"/>
      </w:pPr>
      <w:rPr>
        <w:rFonts w:ascii="Arial" w:hAnsi="Arial" w:hint="default"/>
      </w:rPr>
    </w:lvl>
    <w:lvl w:ilvl="2" w:tplc="AA2AACD8" w:tentative="1">
      <w:start w:val="1"/>
      <w:numFmt w:val="bullet"/>
      <w:lvlText w:val="•"/>
      <w:lvlJc w:val="left"/>
      <w:pPr>
        <w:tabs>
          <w:tab w:val="num" w:pos="2160"/>
        </w:tabs>
        <w:ind w:left="2160" w:hanging="360"/>
      </w:pPr>
      <w:rPr>
        <w:rFonts w:ascii="Arial" w:hAnsi="Arial" w:hint="default"/>
      </w:rPr>
    </w:lvl>
    <w:lvl w:ilvl="3" w:tplc="826AA23E" w:tentative="1">
      <w:start w:val="1"/>
      <w:numFmt w:val="bullet"/>
      <w:lvlText w:val="•"/>
      <w:lvlJc w:val="left"/>
      <w:pPr>
        <w:tabs>
          <w:tab w:val="num" w:pos="2880"/>
        </w:tabs>
        <w:ind w:left="2880" w:hanging="360"/>
      </w:pPr>
      <w:rPr>
        <w:rFonts w:ascii="Arial" w:hAnsi="Arial" w:hint="default"/>
      </w:rPr>
    </w:lvl>
    <w:lvl w:ilvl="4" w:tplc="B05E74EC" w:tentative="1">
      <w:start w:val="1"/>
      <w:numFmt w:val="bullet"/>
      <w:lvlText w:val="•"/>
      <w:lvlJc w:val="left"/>
      <w:pPr>
        <w:tabs>
          <w:tab w:val="num" w:pos="3600"/>
        </w:tabs>
        <w:ind w:left="3600" w:hanging="360"/>
      </w:pPr>
      <w:rPr>
        <w:rFonts w:ascii="Arial" w:hAnsi="Arial" w:hint="default"/>
      </w:rPr>
    </w:lvl>
    <w:lvl w:ilvl="5" w:tplc="F4621066" w:tentative="1">
      <w:start w:val="1"/>
      <w:numFmt w:val="bullet"/>
      <w:lvlText w:val="•"/>
      <w:lvlJc w:val="left"/>
      <w:pPr>
        <w:tabs>
          <w:tab w:val="num" w:pos="4320"/>
        </w:tabs>
        <w:ind w:left="4320" w:hanging="360"/>
      </w:pPr>
      <w:rPr>
        <w:rFonts w:ascii="Arial" w:hAnsi="Arial" w:hint="default"/>
      </w:rPr>
    </w:lvl>
    <w:lvl w:ilvl="6" w:tplc="584A9D06" w:tentative="1">
      <w:start w:val="1"/>
      <w:numFmt w:val="bullet"/>
      <w:lvlText w:val="•"/>
      <w:lvlJc w:val="left"/>
      <w:pPr>
        <w:tabs>
          <w:tab w:val="num" w:pos="5040"/>
        </w:tabs>
        <w:ind w:left="5040" w:hanging="360"/>
      </w:pPr>
      <w:rPr>
        <w:rFonts w:ascii="Arial" w:hAnsi="Arial" w:hint="default"/>
      </w:rPr>
    </w:lvl>
    <w:lvl w:ilvl="7" w:tplc="940AC6D4" w:tentative="1">
      <w:start w:val="1"/>
      <w:numFmt w:val="bullet"/>
      <w:lvlText w:val="•"/>
      <w:lvlJc w:val="left"/>
      <w:pPr>
        <w:tabs>
          <w:tab w:val="num" w:pos="5760"/>
        </w:tabs>
        <w:ind w:left="5760" w:hanging="360"/>
      </w:pPr>
      <w:rPr>
        <w:rFonts w:ascii="Arial" w:hAnsi="Arial" w:hint="default"/>
      </w:rPr>
    </w:lvl>
    <w:lvl w:ilvl="8" w:tplc="6AFEEA76" w:tentative="1">
      <w:start w:val="1"/>
      <w:numFmt w:val="bullet"/>
      <w:lvlText w:val="•"/>
      <w:lvlJc w:val="left"/>
      <w:pPr>
        <w:tabs>
          <w:tab w:val="num" w:pos="6480"/>
        </w:tabs>
        <w:ind w:left="6480" w:hanging="360"/>
      </w:pPr>
      <w:rPr>
        <w:rFonts w:ascii="Arial" w:hAnsi="Arial" w:hint="default"/>
      </w:rPr>
    </w:lvl>
  </w:abstractNum>
  <w:abstractNum w:abstractNumId="34">
    <w:nsid w:val="756C06D1"/>
    <w:multiLevelType w:val="hybridMultilevel"/>
    <w:tmpl w:val="62EA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946589"/>
    <w:multiLevelType w:val="hybridMultilevel"/>
    <w:tmpl w:val="4E3C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60AC8"/>
    <w:multiLevelType w:val="hybridMultilevel"/>
    <w:tmpl w:val="9C5E54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0"/>
  </w:num>
  <w:num w:numId="3">
    <w:abstractNumId w:val="4"/>
  </w:num>
  <w:num w:numId="4">
    <w:abstractNumId w:val="31"/>
  </w:num>
  <w:num w:numId="5">
    <w:abstractNumId w:val="18"/>
  </w:num>
  <w:num w:numId="6">
    <w:abstractNumId w:val="27"/>
  </w:num>
  <w:num w:numId="7">
    <w:abstractNumId w:val="35"/>
  </w:num>
  <w:num w:numId="8">
    <w:abstractNumId w:val="14"/>
  </w:num>
  <w:num w:numId="9">
    <w:abstractNumId w:val="30"/>
  </w:num>
  <w:num w:numId="10">
    <w:abstractNumId w:val="6"/>
  </w:num>
  <w:num w:numId="11">
    <w:abstractNumId w:val="29"/>
  </w:num>
  <w:num w:numId="12">
    <w:abstractNumId w:val="16"/>
  </w:num>
  <w:num w:numId="13">
    <w:abstractNumId w:val="2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33"/>
  </w:num>
  <w:num w:numId="22">
    <w:abstractNumId w:val="23"/>
  </w:num>
  <w:num w:numId="23">
    <w:abstractNumId w:val="17"/>
  </w:num>
  <w:num w:numId="24">
    <w:abstractNumId w:val="7"/>
  </w:num>
  <w:num w:numId="25">
    <w:abstractNumId w:val="1"/>
  </w:num>
  <w:num w:numId="26">
    <w:abstractNumId w:val="8"/>
  </w:num>
  <w:num w:numId="27">
    <w:abstractNumId w:val="11"/>
  </w:num>
  <w:num w:numId="28">
    <w:abstractNumId w:val="21"/>
  </w:num>
  <w:num w:numId="29">
    <w:abstractNumId w:val="28"/>
  </w:num>
  <w:num w:numId="30">
    <w:abstractNumId w:val="26"/>
  </w:num>
  <w:num w:numId="31">
    <w:abstractNumId w:val="12"/>
  </w:num>
  <w:num w:numId="32">
    <w:abstractNumId w:val="32"/>
  </w:num>
  <w:num w:numId="33">
    <w:abstractNumId w:val="25"/>
  </w:num>
  <w:num w:numId="34">
    <w:abstractNumId w:val="36"/>
  </w:num>
  <w:num w:numId="35">
    <w:abstractNumId w:val="13"/>
  </w:num>
  <w:num w:numId="36">
    <w:abstractNumId w:val="2"/>
  </w:num>
  <w:num w:numId="37">
    <w:abstractNumId w:val="9"/>
  </w:num>
  <w:num w:numId="38">
    <w:abstractNumId w:val="3"/>
  </w:num>
  <w:num w:numId="39">
    <w:abstractNumId w:val="20"/>
  </w:num>
  <w:num w:numId="40">
    <w:abstractNumId w:val="5"/>
  </w:num>
  <w:num w:numId="41">
    <w:abstractNumId w:val="10"/>
  </w:num>
  <w:num w:numId="42">
    <w:abstractNumId w:val="15"/>
  </w:num>
  <w:num w:numId="43">
    <w:abstractNumId w:val="34"/>
  </w:num>
  <w:num w:numId="4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0"/>
    <w:rsid w:val="000148F4"/>
    <w:rsid w:val="00015E5F"/>
    <w:rsid w:val="00025760"/>
    <w:rsid w:val="00034D0C"/>
    <w:rsid w:val="0006326E"/>
    <w:rsid w:val="000678F9"/>
    <w:rsid w:val="00076635"/>
    <w:rsid w:val="000879A4"/>
    <w:rsid w:val="000B43CB"/>
    <w:rsid w:val="000C1F4F"/>
    <w:rsid w:val="000C2FB5"/>
    <w:rsid w:val="000D223F"/>
    <w:rsid w:val="001011E8"/>
    <w:rsid w:val="001109E8"/>
    <w:rsid w:val="0012034D"/>
    <w:rsid w:val="00126DFC"/>
    <w:rsid w:val="00132490"/>
    <w:rsid w:val="001431DC"/>
    <w:rsid w:val="00167800"/>
    <w:rsid w:val="00174C88"/>
    <w:rsid w:val="00182608"/>
    <w:rsid w:val="00182EFF"/>
    <w:rsid w:val="001B0912"/>
    <w:rsid w:val="001B4592"/>
    <w:rsid w:val="001B62EF"/>
    <w:rsid w:val="001B7604"/>
    <w:rsid w:val="001D278D"/>
    <w:rsid w:val="001D5E5C"/>
    <w:rsid w:val="002033C3"/>
    <w:rsid w:val="00222B9A"/>
    <w:rsid w:val="0023256C"/>
    <w:rsid w:val="00235031"/>
    <w:rsid w:val="0025177C"/>
    <w:rsid w:val="00280CE5"/>
    <w:rsid w:val="00293C32"/>
    <w:rsid w:val="002E1FEA"/>
    <w:rsid w:val="002E38CA"/>
    <w:rsid w:val="00300101"/>
    <w:rsid w:val="00300DD3"/>
    <w:rsid w:val="00303A81"/>
    <w:rsid w:val="00315C63"/>
    <w:rsid w:val="0033088D"/>
    <w:rsid w:val="00335A07"/>
    <w:rsid w:val="00344419"/>
    <w:rsid w:val="00346BE4"/>
    <w:rsid w:val="00362270"/>
    <w:rsid w:val="0037642C"/>
    <w:rsid w:val="003776E1"/>
    <w:rsid w:val="00380E52"/>
    <w:rsid w:val="00381938"/>
    <w:rsid w:val="00385B79"/>
    <w:rsid w:val="003917BD"/>
    <w:rsid w:val="003A60F8"/>
    <w:rsid w:val="003C6D63"/>
    <w:rsid w:val="003D3F7E"/>
    <w:rsid w:val="003E3540"/>
    <w:rsid w:val="003F73A3"/>
    <w:rsid w:val="00402FC0"/>
    <w:rsid w:val="00404FF0"/>
    <w:rsid w:val="0041318D"/>
    <w:rsid w:val="00436ACA"/>
    <w:rsid w:val="00473274"/>
    <w:rsid w:val="004737DA"/>
    <w:rsid w:val="00480D6E"/>
    <w:rsid w:val="004844ED"/>
    <w:rsid w:val="004B7E7E"/>
    <w:rsid w:val="004C1787"/>
    <w:rsid w:val="004C4E6B"/>
    <w:rsid w:val="004E6BDE"/>
    <w:rsid w:val="00501CCF"/>
    <w:rsid w:val="005071C1"/>
    <w:rsid w:val="00520DCF"/>
    <w:rsid w:val="005446AC"/>
    <w:rsid w:val="00553E8F"/>
    <w:rsid w:val="00556053"/>
    <w:rsid w:val="00562E6D"/>
    <w:rsid w:val="00573268"/>
    <w:rsid w:val="00580775"/>
    <w:rsid w:val="00582443"/>
    <w:rsid w:val="00583BE0"/>
    <w:rsid w:val="0058420C"/>
    <w:rsid w:val="005A1448"/>
    <w:rsid w:val="005A7C1D"/>
    <w:rsid w:val="005B11CA"/>
    <w:rsid w:val="005D539A"/>
    <w:rsid w:val="005F0947"/>
    <w:rsid w:val="005F4C1D"/>
    <w:rsid w:val="00604E9D"/>
    <w:rsid w:val="00607135"/>
    <w:rsid w:val="00610C57"/>
    <w:rsid w:val="00614DC0"/>
    <w:rsid w:val="006266FE"/>
    <w:rsid w:val="00630E35"/>
    <w:rsid w:val="006407B9"/>
    <w:rsid w:val="00650510"/>
    <w:rsid w:val="00667698"/>
    <w:rsid w:val="00680E6B"/>
    <w:rsid w:val="00681AE2"/>
    <w:rsid w:val="00690E07"/>
    <w:rsid w:val="006946A1"/>
    <w:rsid w:val="0069561C"/>
    <w:rsid w:val="0069798A"/>
    <w:rsid w:val="006B0E32"/>
    <w:rsid w:val="006B379D"/>
    <w:rsid w:val="006B7568"/>
    <w:rsid w:val="006B79C6"/>
    <w:rsid w:val="006C0A28"/>
    <w:rsid w:val="006D26DD"/>
    <w:rsid w:val="006F04C4"/>
    <w:rsid w:val="006F5365"/>
    <w:rsid w:val="007108D2"/>
    <w:rsid w:val="0072565C"/>
    <w:rsid w:val="00727A7D"/>
    <w:rsid w:val="00740766"/>
    <w:rsid w:val="00756883"/>
    <w:rsid w:val="00763E08"/>
    <w:rsid w:val="00766AB0"/>
    <w:rsid w:val="00771F67"/>
    <w:rsid w:val="007B29D3"/>
    <w:rsid w:val="007E0BF1"/>
    <w:rsid w:val="007E69E2"/>
    <w:rsid w:val="007E7BC4"/>
    <w:rsid w:val="008007E2"/>
    <w:rsid w:val="008122AE"/>
    <w:rsid w:val="0081576F"/>
    <w:rsid w:val="00815A95"/>
    <w:rsid w:val="00820027"/>
    <w:rsid w:val="008229B6"/>
    <w:rsid w:val="00840465"/>
    <w:rsid w:val="0085036C"/>
    <w:rsid w:val="00856ADA"/>
    <w:rsid w:val="00871B5F"/>
    <w:rsid w:val="008B5C70"/>
    <w:rsid w:val="008B5EC6"/>
    <w:rsid w:val="008C1623"/>
    <w:rsid w:val="008D2232"/>
    <w:rsid w:val="008D61C1"/>
    <w:rsid w:val="008D6DFE"/>
    <w:rsid w:val="008E4701"/>
    <w:rsid w:val="008F3545"/>
    <w:rsid w:val="008F535D"/>
    <w:rsid w:val="00901A63"/>
    <w:rsid w:val="0092107A"/>
    <w:rsid w:val="0092661A"/>
    <w:rsid w:val="00927307"/>
    <w:rsid w:val="00950D30"/>
    <w:rsid w:val="00974FBE"/>
    <w:rsid w:val="00980D1B"/>
    <w:rsid w:val="009A1E20"/>
    <w:rsid w:val="009C0AC1"/>
    <w:rsid w:val="009C62BC"/>
    <w:rsid w:val="009D20CE"/>
    <w:rsid w:val="009D767B"/>
    <w:rsid w:val="009E16A7"/>
    <w:rsid w:val="009F62E4"/>
    <w:rsid w:val="009F6A3E"/>
    <w:rsid w:val="00A02231"/>
    <w:rsid w:val="00A25878"/>
    <w:rsid w:val="00A31E01"/>
    <w:rsid w:val="00A45136"/>
    <w:rsid w:val="00AB0C13"/>
    <w:rsid w:val="00AC5BA1"/>
    <w:rsid w:val="00AC5BFF"/>
    <w:rsid w:val="00AD0A8B"/>
    <w:rsid w:val="00AD6A38"/>
    <w:rsid w:val="00AE4499"/>
    <w:rsid w:val="00AF136B"/>
    <w:rsid w:val="00B1553B"/>
    <w:rsid w:val="00B27368"/>
    <w:rsid w:val="00B40251"/>
    <w:rsid w:val="00B46574"/>
    <w:rsid w:val="00B65B02"/>
    <w:rsid w:val="00B748BE"/>
    <w:rsid w:val="00BB2A96"/>
    <w:rsid w:val="00BE545B"/>
    <w:rsid w:val="00C038C1"/>
    <w:rsid w:val="00C064DF"/>
    <w:rsid w:val="00C13812"/>
    <w:rsid w:val="00C1751D"/>
    <w:rsid w:val="00C426A6"/>
    <w:rsid w:val="00C443C2"/>
    <w:rsid w:val="00C57F71"/>
    <w:rsid w:val="00C9547B"/>
    <w:rsid w:val="00C96786"/>
    <w:rsid w:val="00CC53F2"/>
    <w:rsid w:val="00CF245F"/>
    <w:rsid w:val="00D06832"/>
    <w:rsid w:val="00D22422"/>
    <w:rsid w:val="00D30BA5"/>
    <w:rsid w:val="00D34E5B"/>
    <w:rsid w:val="00D427EA"/>
    <w:rsid w:val="00D81098"/>
    <w:rsid w:val="00D97C56"/>
    <w:rsid w:val="00DA34D9"/>
    <w:rsid w:val="00DB4BCC"/>
    <w:rsid w:val="00DD1870"/>
    <w:rsid w:val="00DD7AA5"/>
    <w:rsid w:val="00DF0801"/>
    <w:rsid w:val="00E015CE"/>
    <w:rsid w:val="00E023C3"/>
    <w:rsid w:val="00E060CE"/>
    <w:rsid w:val="00E2768C"/>
    <w:rsid w:val="00E6161F"/>
    <w:rsid w:val="00E664D2"/>
    <w:rsid w:val="00E71E28"/>
    <w:rsid w:val="00EB56A6"/>
    <w:rsid w:val="00EB7356"/>
    <w:rsid w:val="00EC284D"/>
    <w:rsid w:val="00ED7739"/>
    <w:rsid w:val="00EE67DD"/>
    <w:rsid w:val="00EE730F"/>
    <w:rsid w:val="00F06AF8"/>
    <w:rsid w:val="00F07D6C"/>
    <w:rsid w:val="00F137AF"/>
    <w:rsid w:val="00F269CB"/>
    <w:rsid w:val="00F275BD"/>
    <w:rsid w:val="00F40A5A"/>
    <w:rsid w:val="00F44FA7"/>
    <w:rsid w:val="00F536FE"/>
    <w:rsid w:val="00F600F0"/>
    <w:rsid w:val="00F6062B"/>
    <w:rsid w:val="00FC2287"/>
    <w:rsid w:val="00FE5448"/>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4" type="connector" idref="#AutoShape 10"/>
        <o:r id="V:Rule5" type="connector" idref="#AutoShape 17"/>
        <o:r id="V:Rule6" type="connector" idref="#AutoShape 11"/>
      </o:rules>
    </o:shapelayout>
  </w:shapeDefaults>
  <w:doNotEmbedSmartTags/>
  <w:decimalSymbol w:val="."/>
  <w:listSeparator w:val=","/>
  <w14:docId w14:val="7FC9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8C"/>
    <w:pPr>
      <w:spacing w:after="120"/>
    </w:pPr>
    <w:rPr>
      <w:rFonts w:asciiTheme="majorHAnsi" w:hAnsiTheme="majorHAnsi"/>
    </w:rPr>
  </w:style>
  <w:style w:type="paragraph" w:styleId="Heading1">
    <w:name w:val="heading 1"/>
    <w:basedOn w:val="Normal"/>
    <w:next w:val="Normal"/>
    <w:link w:val="Heading1Char"/>
    <w:uiPriority w:val="9"/>
    <w:qFormat/>
    <w:rsid w:val="00763E08"/>
    <w:pPr>
      <w:keepNext/>
      <w:keepLines/>
      <w:numPr>
        <w:numId w:val="12"/>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E08"/>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D"/>
    <w:rPr>
      <w:rFonts w:ascii="Lucida Grande" w:hAnsi="Lucida Grande"/>
      <w:sz w:val="18"/>
      <w:szCs w:val="18"/>
    </w:rPr>
  </w:style>
  <w:style w:type="paragraph" w:customStyle="1" w:styleId="AgendaBullet">
    <w:name w:val="Agenda Bullet"/>
    <w:basedOn w:val="Normal"/>
    <w:autoRedefine/>
    <w:rsid w:val="00D46ABA"/>
    <w:pPr>
      <w:numPr>
        <w:numId w:val="1"/>
      </w:numPr>
    </w:pPr>
  </w:style>
  <w:style w:type="paragraph" w:customStyle="1" w:styleId="ReptPillars">
    <w:name w:val="Rept Pillars"/>
    <w:basedOn w:val="ListNumber"/>
    <w:rsid w:val="00BD0447"/>
    <w:pPr>
      <w:numPr>
        <w:numId w:val="0"/>
      </w:numPr>
    </w:pPr>
    <w:rPr>
      <w:b/>
    </w:rPr>
  </w:style>
  <w:style w:type="paragraph" w:styleId="ListNumber">
    <w:name w:val="List Number"/>
    <w:basedOn w:val="Normal"/>
    <w:rsid w:val="00BD0447"/>
    <w:pPr>
      <w:numPr>
        <w:numId w:val="2"/>
      </w:numPr>
    </w:pPr>
  </w:style>
  <w:style w:type="character" w:customStyle="1" w:styleId="Heading1Char">
    <w:name w:val="Heading 1 Char"/>
    <w:basedOn w:val="DefaultParagraphFont"/>
    <w:link w:val="Heading1"/>
    <w:uiPriority w:val="9"/>
    <w:rsid w:val="00763E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776E1"/>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776E1"/>
    <w:pPr>
      <w:spacing w:before="120" w:after="0"/>
    </w:pPr>
    <w:rPr>
      <w:b/>
      <w:color w:val="548DD4"/>
    </w:rPr>
  </w:style>
  <w:style w:type="paragraph" w:styleId="TOC2">
    <w:name w:val="toc 2"/>
    <w:basedOn w:val="Normal"/>
    <w:next w:val="Normal"/>
    <w:autoRedefine/>
    <w:uiPriority w:val="39"/>
    <w:unhideWhenUsed/>
    <w:rsid w:val="003776E1"/>
    <w:pPr>
      <w:spacing w:after="0"/>
    </w:pPr>
    <w:rPr>
      <w:rFonts w:asciiTheme="minorHAnsi" w:hAnsiTheme="minorHAnsi"/>
      <w:sz w:val="22"/>
      <w:szCs w:val="22"/>
    </w:rPr>
  </w:style>
  <w:style w:type="paragraph" w:styleId="TOC3">
    <w:name w:val="toc 3"/>
    <w:basedOn w:val="Normal"/>
    <w:next w:val="Normal"/>
    <w:autoRedefine/>
    <w:uiPriority w:val="39"/>
    <w:unhideWhenUsed/>
    <w:rsid w:val="003776E1"/>
    <w:pPr>
      <w:spacing w:after="0"/>
      <w:ind w:left="240"/>
    </w:pPr>
    <w:rPr>
      <w:rFonts w:asciiTheme="minorHAnsi" w:hAnsiTheme="minorHAnsi"/>
      <w:i/>
      <w:sz w:val="22"/>
      <w:szCs w:val="22"/>
    </w:rPr>
  </w:style>
  <w:style w:type="paragraph" w:styleId="TOC4">
    <w:name w:val="toc 4"/>
    <w:basedOn w:val="Normal"/>
    <w:next w:val="Normal"/>
    <w:autoRedefine/>
    <w:uiPriority w:val="39"/>
    <w:unhideWhenUsed/>
    <w:rsid w:val="003776E1"/>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3776E1"/>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776E1"/>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776E1"/>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776E1"/>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776E1"/>
    <w:pPr>
      <w:pBdr>
        <w:between w:val="double" w:sz="6" w:space="0" w:color="auto"/>
      </w:pBdr>
      <w:spacing w:after="0"/>
      <w:ind w:left="1680"/>
    </w:pPr>
    <w:rPr>
      <w:rFonts w:asciiTheme="minorHAnsi" w:hAnsiTheme="minorHAnsi"/>
      <w:sz w:val="20"/>
      <w:szCs w:val="20"/>
    </w:rPr>
  </w:style>
  <w:style w:type="character" w:customStyle="1" w:styleId="Heading2Char">
    <w:name w:val="Heading 2 Char"/>
    <w:basedOn w:val="DefaultParagraphFont"/>
    <w:link w:val="Heading2"/>
    <w:uiPriority w:val="9"/>
    <w:rsid w:val="00763E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2608"/>
    <w:pPr>
      <w:ind w:left="720"/>
      <w:contextualSpacing/>
    </w:pPr>
  </w:style>
  <w:style w:type="paragraph" w:styleId="EndnoteText">
    <w:name w:val="endnote text"/>
    <w:basedOn w:val="Normal"/>
    <w:link w:val="EndnoteTextChar"/>
    <w:uiPriority w:val="99"/>
    <w:unhideWhenUsed/>
    <w:rsid w:val="00FC2287"/>
    <w:pPr>
      <w:spacing w:after="0"/>
    </w:pPr>
    <w:rPr>
      <w:rFonts w:asciiTheme="minorHAnsi" w:hAnsiTheme="minorHAnsi"/>
      <w:lang w:eastAsia="en-US"/>
    </w:rPr>
  </w:style>
  <w:style w:type="character" w:customStyle="1" w:styleId="EndnoteTextChar">
    <w:name w:val="Endnote Text Char"/>
    <w:basedOn w:val="DefaultParagraphFont"/>
    <w:link w:val="EndnoteText"/>
    <w:uiPriority w:val="99"/>
    <w:rsid w:val="00FC2287"/>
    <w:rPr>
      <w:lang w:eastAsia="en-US"/>
    </w:rPr>
  </w:style>
  <w:style w:type="character" w:styleId="EndnoteReference">
    <w:name w:val="endnote reference"/>
    <w:basedOn w:val="DefaultParagraphFont"/>
    <w:uiPriority w:val="99"/>
    <w:unhideWhenUsed/>
    <w:rsid w:val="00FC2287"/>
    <w:rPr>
      <w:vertAlign w:val="superscript"/>
    </w:rPr>
  </w:style>
  <w:style w:type="paragraph" w:customStyle="1" w:styleId="Default">
    <w:name w:val="Default"/>
    <w:rsid w:val="008D61C1"/>
    <w:pPr>
      <w:widowControl w:val="0"/>
      <w:autoSpaceDE w:val="0"/>
      <w:autoSpaceDN w:val="0"/>
      <w:adjustRightInd w:val="0"/>
      <w:spacing w:after="0"/>
    </w:pPr>
    <w:rPr>
      <w:rFonts w:ascii="Calibri" w:hAnsi="Calibri" w:cs="Calibri"/>
      <w:color w:val="000000"/>
    </w:rPr>
  </w:style>
  <w:style w:type="character" w:styleId="Hyperlink">
    <w:name w:val="Hyperlink"/>
    <w:basedOn w:val="DefaultParagraphFont"/>
    <w:uiPriority w:val="99"/>
    <w:unhideWhenUsed/>
    <w:rsid w:val="007E0BF1"/>
    <w:rPr>
      <w:color w:val="0000FF" w:themeColor="hyperlink"/>
      <w:u w:val="single"/>
    </w:rPr>
  </w:style>
  <w:style w:type="paragraph" w:styleId="Header">
    <w:name w:val="header"/>
    <w:basedOn w:val="Normal"/>
    <w:link w:val="HeaderChar"/>
    <w:uiPriority w:val="99"/>
    <w:unhideWhenUsed/>
    <w:rsid w:val="00362270"/>
    <w:pPr>
      <w:tabs>
        <w:tab w:val="center" w:pos="4320"/>
        <w:tab w:val="right" w:pos="8640"/>
      </w:tabs>
      <w:spacing w:after="0"/>
    </w:pPr>
  </w:style>
  <w:style w:type="character" w:customStyle="1" w:styleId="HeaderChar">
    <w:name w:val="Header Char"/>
    <w:basedOn w:val="DefaultParagraphFont"/>
    <w:link w:val="Header"/>
    <w:uiPriority w:val="99"/>
    <w:rsid w:val="00362270"/>
    <w:rPr>
      <w:rFonts w:asciiTheme="majorHAnsi" w:hAnsiTheme="majorHAnsi"/>
    </w:rPr>
  </w:style>
  <w:style w:type="paragraph" w:styleId="Footer">
    <w:name w:val="footer"/>
    <w:basedOn w:val="Normal"/>
    <w:link w:val="FooterChar"/>
    <w:uiPriority w:val="99"/>
    <w:unhideWhenUsed/>
    <w:rsid w:val="00362270"/>
    <w:pPr>
      <w:tabs>
        <w:tab w:val="center" w:pos="4320"/>
        <w:tab w:val="right" w:pos="8640"/>
      </w:tabs>
      <w:spacing w:after="0"/>
    </w:pPr>
  </w:style>
  <w:style w:type="character" w:customStyle="1" w:styleId="FooterChar">
    <w:name w:val="Footer Char"/>
    <w:basedOn w:val="DefaultParagraphFont"/>
    <w:link w:val="Footer"/>
    <w:uiPriority w:val="99"/>
    <w:rsid w:val="00362270"/>
    <w:rPr>
      <w:rFonts w:asciiTheme="majorHAnsi" w:hAnsiTheme="majorHAnsi"/>
    </w:rPr>
  </w:style>
  <w:style w:type="paragraph" w:customStyle="1" w:styleId="Heading11">
    <w:name w:val="Heading 1.1"/>
    <w:basedOn w:val="Heading1"/>
    <w:autoRedefine/>
    <w:qFormat/>
    <w:rsid w:val="00756883"/>
    <w:pPr>
      <w:numPr>
        <w:ilvl w:val="1"/>
      </w:numPr>
    </w:pPr>
    <w:rPr>
      <w:sz w:val="24"/>
      <w:szCs w:val="24"/>
    </w:rPr>
  </w:style>
  <w:style w:type="character" w:styleId="PageNumber">
    <w:name w:val="page number"/>
    <w:basedOn w:val="DefaultParagraphFont"/>
    <w:uiPriority w:val="99"/>
    <w:semiHidden/>
    <w:unhideWhenUsed/>
    <w:rsid w:val="00EE67DD"/>
  </w:style>
  <w:style w:type="paragraph" w:styleId="FootnoteText">
    <w:name w:val="footnote text"/>
    <w:basedOn w:val="Normal"/>
    <w:link w:val="FootnoteTextChar"/>
    <w:unhideWhenUsed/>
    <w:rsid w:val="003D3F7E"/>
    <w:pPr>
      <w:spacing w:after="0"/>
    </w:pPr>
  </w:style>
  <w:style w:type="character" w:customStyle="1" w:styleId="FootnoteTextChar">
    <w:name w:val="Footnote Text Char"/>
    <w:basedOn w:val="DefaultParagraphFont"/>
    <w:link w:val="FootnoteText"/>
    <w:rsid w:val="003D3F7E"/>
    <w:rPr>
      <w:rFonts w:asciiTheme="majorHAnsi" w:hAnsiTheme="majorHAnsi"/>
    </w:rPr>
  </w:style>
  <w:style w:type="character" w:styleId="FootnoteReference">
    <w:name w:val="footnote reference"/>
    <w:basedOn w:val="DefaultParagraphFont"/>
    <w:uiPriority w:val="99"/>
    <w:unhideWhenUsed/>
    <w:rsid w:val="003D3F7E"/>
    <w:rPr>
      <w:vertAlign w:val="superscript"/>
    </w:rPr>
  </w:style>
  <w:style w:type="character" w:styleId="CommentReference">
    <w:name w:val="annotation reference"/>
    <w:basedOn w:val="DefaultParagraphFont"/>
    <w:uiPriority w:val="99"/>
    <w:semiHidden/>
    <w:unhideWhenUsed/>
    <w:rsid w:val="0023256C"/>
    <w:rPr>
      <w:sz w:val="16"/>
      <w:szCs w:val="16"/>
    </w:rPr>
  </w:style>
  <w:style w:type="paragraph" w:styleId="CommentText">
    <w:name w:val="annotation text"/>
    <w:basedOn w:val="Normal"/>
    <w:link w:val="CommentTextChar"/>
    <w:uiPriority w:val="99"/>
    <w:semiHidden/>
    <w:unhideWhenUsed/>
    <w:rsid w:val="0023256C"/>
    <w:pPr>
      <w:spacing w:after="0"/>
    </w:pPr>
    <w:rPr>
      <w:rFonts w:ascii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23256C"/>
    <w:rPr>
      <w:sz w:val="20"/>
      <w:szCs w:val="20"/>
      <w:lang w:eastAsia="en-US"/>
    </w:rPr>
  </w:style>
  <w:style w:type="paragraph" w:styleId="Subtitle">
    <w:name w:val="Subtitle"/>
    <w:basedOn w:val="Normal"/>
    <w:next w:val="Normal"/>
    <w:link w:val="SubtitleChar"/>
    <w:uiPriority w:val="11"/>
    <w:qFormat/>
    <w:rsid w:val="00B2736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B27368"/>
    <w:rPr>
      <w:rFonts w:asciiTheme="majorHAnsi" w:eastAsiaTheme="majorEastAsia" w:hAnsiTheme="majorHAnsi" w:cstheme="majorBidi"/>
      <w:i/>
      <w:iCs/>
      <w:color w:val="4F81BD" w:themeColor="accent1"/>
      <w:spacing w:val="15"/>
    </w:rPr>
  </w:style>
  <w:style w:type="character" w:styleId="FollowedHyperlink">
    <w:name w:val="FollowedHyperlink"/>
    <w:basedOn w:val="DefaultParagraphFont"/>
    <w:uiPriority w:val="99"/>
    <w:semiHidden/>
    <w:unhideWhenUsed/>
    <w:rsid w:val="006266F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C0AC1"/>
    <w:pPr>
      <w:spacing w:after="120"/>
    </w:pPr>
    <w:rPr>
      <w:rFonts w:asciiTheme="majorHAnsi" w:hAnsiTheme="majorHAnsi"/>
      <w:b/>
      <w:bCs/>
      <w:lang w:eastAsia="ja-JP"/>
    </w:rPr>
  </w:style>
  <w:style w:type="character" w:customStyle="1" w:styleId="CommentSubjectChar">
    <w:name w:val="Comment Subject Char"/>
    <w:basedOn w:val="CommentTextChar"/>
    <w:link w:val="CommentSubject"/>
    <w:uiPriority w:val="99"/>
    <w:semiHidden/>
    <w:rsid w:val="009C0AC1"/>
    <w:rPr>
      <w:rFonts w:asciiTheme="majorHAnsi" w:hAnsiTheme="majorHAns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8C"/>
    <w:pPr>
      <w:spacing w:after="120"/>
    </w:pPr>
    <w:rPr>
      <w:rFonts w:asciiTheme="majorHAnsi" w:hAnsiTheme="majorHAnsi"/>
    </w:rPr>
  </w:style>
  <w:style w:type="paragraph" w:styleId="Heading1">
    <w:name w:val="heading 1"/>
    <w:basedOn w:val="Normal"/>
    <w:next w:val="Normal"/>
    <w:link w:val="Heading1Char"/>
    <w:uiPriority w:val="9"/>
    <w:qFormat/>
    <w:rsid w:val="00763E08"/>
    <w:pPr>
      <w:keepNext/>
      <w:keepLines/>
      <w:numPr>
        <w:numId w:val="12"/>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E08"/>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D"/>
    <w:rPr>
      <w:rFonts w:ascii="Lucida Grande" w:hAnsi="Lucida Grande"/>
      <w:sz w:val="18"/>
      <w:szCs w:val="18"/>
    </w:rPr>
  </w:style>
  <w:style w:type="paragraph" w:customStyle="1" w:styleId="AgendaBullet">
    <w:name w:val="Agenda Bullet"/>
    <w:basedOn w:val="Normal"/>
    <w:autoRedefine/>
    <w:rsid w:val="00D46ABA"/>
    <w:pPr>
      <w:numPr>
        <w:numId w:val="1"/>
      </w:numPr>
    </w:pPr>
  </w:style>
  <w:style w:type="paragraph" w:customStyle="1" w:styleId="ReptPillars">
    <w:name w:val="Rept Pillars"/>
    <w:basedOn w:val="ListNumber"/>
    <w:rsid w:val="00BD0447"/>
    <w:pPr>
      <w:numPr>
        <w:numId w:val="0"/>
      </w:numPr>
    </w:pPr>
    <w:rPr>
      <w:b/>
    </w:rPr>
  </w:style>
  <w:style w:type="paragraph" w:styleId="ListNumber">
    <w:name w:val="List Number"/>
    <w:basedOn w:val="Normal"/>
    <w:rsid w:val="00BD0447"/>
    <w:pPr>
      <w:numPr>
        <w:numId w:val="2"/>
      </w:numPr>
    </w:pPr>
  </w:style>
  <w:style w:type="character" w:customStyle="1" w:styleId="Heading1Char">
    <w:name w:val="Heading 1 Char"/>
    <w:basedOn w:val="DefaultParagraphFont"/>
    <w:link w:val="Heading1"/>
    <w:uiPriority w:val="9"/>
    <w:rsid w:val="00763E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776E1"/>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776E1"/>
    <w:pPr>
      <w:spacing w:before="120" w:after="0"/>
    </w:pPr>
    <w:rPr>
      <w:b/>
      <w:color w:val="548DD4"/>
    </w:rPr>
  </w:style>
  <w:style w:type="paragraph" w:styleId="TOC2">
    <w:name w:val="toc 2"/>
    <w:basedOn w:val="Normal"/>
    <w:next w:val="Normal"/>
    <w:autoRedefine/>
    <w:uiPriority w:val="39"/>
    <w:unhideWhenUsed/>
    <w:rsid w:val="003776E1"/>
    <w:pPr>
      <w:spacing w:after="0"/>
    </w:pPr>
    <w:rPr>
      <w:rFonts w:asciiTheme="minorHAnsi" w:hAnsiTheme="minorHAnsi"/>
      <w:sz w:val="22"/>
      <w:szCs w:val="22"/>
    </w:rPr>
  </w:style>
  <w:style w:type="paragraph" w:styleId="TOC3">
    <w:name w:val="toc 3"/>
    <w:basedOn w:val="Normal"/>
    <w:next w:val="Normal"/>
    <w:autoRedefine/>
    <w:uiPriority w:val="39"/>
    <w:unhideWhenUsed/>
    <w:rsid w:val="003776E1"/>
    <w:pPr>
      <w:spacing w:after="0"/>
      <w:ind w:left="240"/>
    </w:pPr>
    <w:rPr>
      <w:rFonts w:asciiTheme="minorHAnsi" w:hAnsiTheme="minorHAnsi"/>
      <w:i/>
      <w:sz w:val="22"/>
      <w:szCs w:val="22"/>
    </w:rPr>
  </w:style>
  <w:style w:type="paragraph" w:styleId="TOC4">
    <w:name w:val="toc 4"/>
    <w:basedOn w:val="Normal"/>
    <w:next w:val="Normal"/>
    <w:autoRedefine/>
    <w:uiPriority w:val="39"/>
    <w:unhideWhenUsed/>
    <w:rsid w:val="003776E1"/>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3776E1"/>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776E1"/>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776E1"/>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776E1"/>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776E1"/>
    <w:pPr>
      <w:pBdr>
        <w:between w:val="double" w:sz="6" w:space="0" w:color="auto"/>
      </w:pBdr>
      <w:spacing w:after="0"/>
      <w:ind w:left="1680"/>
    </w:pPr>
    <w:rPr>
      <w:rFonts w:asciiTheme="minorHAnsi" w:hAnsiTheme="minorHAnsi"/>
      <w:sz w:val="20"/>
      <w:szCs w:val="20"/>
    </w:rPr>
  </w:style>
  <w:style w:type="character" w:customStyle="1" w:styleId="Heading2Char">
    <w:name w:val="Heading 2 Char"/>
    <w:basedOn w:val="DefaultParagraphFont"/>
    <w:link w:val="Heading2"/>
    <w:uiPriority w:val="9"/>
    <w:rsid w:val="00763E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2608"/>
    <w:pPr>
      <w:ind w:left="720"/>
      <w:contextualSpacing/>
    </w:pPr>
  </w:style>
  <w:style w:type="paragraph" w:styleId="EndnoteText">
    <w:name w:val="endnote text"/>
    <w:basedOn w:val="Normal"/>
    <w:link w:val="EndnoteTextChar"/>
    <w:uiPriority w:val="99"/>
    <w:unhideWhenUsed/>
    <w:rsid w:val="00FC2287"/>
    <w:pPr>
      <w:spacing w:after="0"/>
    </w:pPr>
    <w:rPr>
      <w:rFonts w:asciiTheme="minorHAnsi" w:hAnsiTheme="minorHAnsi"/>
      <w:lang w:eastAsia="en-US"/>
    </w:rPr>
  </w:style>
  <w:style w:type="character" w:customStyle="1" w:styleId="EndnoteTextChar">
    <w:name w:val="Endnote Text Char"/>
    <w:basedOn w:val="DefaultParagraphFont"/>
    <w:link w:val="EndnoteText"/>
    <w:uiPriority w:val="99"/>
    <w:rsid w:val="00FC2287"/>
    <w:rPr>
      <w:lang w:eastAsia="en-US"/>
    </w:rPr>
  </w:style>
  <w:style w:type="character" w:styleId="EndnoteReference">
    <w:name w:val="endnote reference"/>
    <w:basedOn w:val="DefaultParagraphFont"/>
    <w:uiPriority w:val="99"/>
    <w:unhideWhenUsed/>
    <w:rsid w:val="00FC2287"/>
    <w:rPr>
      <w:vertAlign w:val="superscript"/>
    </w:rPr>
  </w:style>
  <w:style w:type="paragraph" w:customStyle="1" w:styleId="Default">
    <w:name w:val="Default"/>
    <w:rsid w:val="008D61C1"/>
    <w:pPr>
      <w:widowControl w:val="0"/>
      <w:autoSpaceDE w:val="0"/>
      <w:autoSpaceDN w:val="0"/>
      <w:adjustRightInd w:val="0"/>
      <w:spacing w:after="0"/>
    </w:pPr>
    <w:rPr>
      <w:rFonts w:ascii="Calibri" w:hAnsi="Calibri" w:cs="Calibri"/>
      <w:color w:val="000000"/>
    </w:rPr>
  </w:style>
  <w:style w:type="character" w:styleId="Hyperlink">
    <w:name w:val="Hyperlink"/>
    <w:basedOn w:val="DefaultParagraphFont"/>
    <w:uiPriority w:val="99"/>
    <w:unhideWhenUsed/>
    <w:rsid w:val="007E0BF1"/>
    <w:rPr>
      <w:color w:val="0000FF" w:themeColor="hyperlink"/>
      <w:u w:val="single"/>
    </w:rPr>
  </w:style>
  <w:style w:type="paragraph" w:styleId="Header">
    <w:name w:val="header"/>
    <w:basedOn w:val="Normal"/>
    <w:link w:val="HeaderChar"/>
    <w:uiPriority w:val="99"/>
    <w:unhideWhenUsed/>
    <w:rsid w:val="00362270"/>
    <w:pPr>
      <w:tabs>
        <w:tab w:val="center" w:pos="4320"/>
        <w:tab w:val="right" w:pos="8640"/>
      </w:tabs>
      <w:spacing w:after="0"/>
    </w:pPr>
  </w:style>
  <w:style w:type="character" w:customStyle="1" w:styleId="HeaderChar">
    <w:name w:val="Header Char"/>
    <w:basedOn w:val="DefaultParagraphFont"/>
    <w:link w:val="Header"/>
    <w:uiPriority w:val="99"/>
    <w:rsid w:val="00362270"/>
    <w:rPr>
      <w:rFonts w:asciiTheme="majorHAnsi" w:hAnsiTheme="majorHAnsi"/>
    </w:rPr>
  </w:style>
  <w:style w:type="paragraph" w:styleId="Footer">
    <w:name w:val="footer"/>
    <w:basedOn w:val="Normal"/>
    <w:link w:val="FooterChar"/>
    <w:uiPriority w:val="99"/>
    <w:unhideWhenUsed/>
    <w:rsid w:val="00362270"/>
    <w:pPr>
      <w:tabs>
        <w:tab w:val="center" w:pos="4320"/>
        <w:tab w:val="right" w:pos="8640"/>
      </w:tabs>
      <w:spacing w:after="0"/>
    </w:pPr>
  </w:style>
  <w:style w:type="character" w:customStyle="1" w:styleId="FooterChar">
    <w:name w:val="Footer Char"/>
    <w:basedOn w:val="DefaultParagraphFont"/>
    <w:link w:val="Footer"/>
    <w:uiPriority w:val="99"/>
    <w:rsid w:val="00362270"/>
    <w:rPr>
      <w:rFonts w:asciiTheme="majorHAnsi" w:hAnsiTheme="majorHAnsi"/>
    </w:rPr>
  </w:style>
  <w:style w:type="paragraph" w:customStyle="1" w:styleId="Heading11">
    <w:name w:val="Heading 1.1"/>
    <w:basedOn w:val="Heading1"/>
    <w:autoRedefine/>
    <w:qFormat/>
    <w:rsid w:val="00756883"/>
    <w:pPr>
      <w:numPr>
        <w:ilvl w:val="1"/>
      </w:numPr>
    </w:pPr>
    <w:rPr>
      <w:sz w:val="24"/>
      <w:szCs w:val="24"/>
    </w:rPr>
  </w:style>
  <w:style w:type="character" w:styleId="PageNumber">
    <w:name w:val="page number"/>
    <w:basedOn w:val="DefaultParagraphFont"/>
    <w:uiPriority w:val="99"/>
    <w:semiHidden/>
    <w:unhideWhenUsed/>
    <w:rsid w:val="00EE67DD"/>
  </w:style>
  <w:style w:type="paragraph" w:styleId="FootnoteText">
    <w:name w:val="footnote text"/>
    <w:basedOn w:val="Normal"/>
    <w:link w:val="FootnoteTextChar"/>
    <w:unhideWhenUsed/>
    <w:rsid w:val="003D3F7E"/>
    <w:pPr>
      <w:spacing w:after="0"/>
    </w:pPr>
  </w:style>
  <w:style w:type="character" w:customStyle="1" w:styleId="FootnoteTextChar">
    <w:name w:val="Footnote Text Char"/>
    <w:basedOn w:val="DefaultParagraphFont"/>
    <w:link w:val="FootnoteText"/>
    <w:rsid w:val="003D3F7E"/>
    <w:rPr>
      <w:rFonts w:asciiTheme="majorHAnsi" w:hAnsiTheme="majorHAnsi"/>
    </w:rPr>
  </w:style>
  <w:style w:type="character" w:styleId="FootnoteReference">
    <w:name w:val="footnote reference"/>
    <w:basedOn w:val="DefaultParagraphFont"/>
    <w:uiPriority w:val="99"/>
    <w:unhideWhenUsed/>
    <w:rsid w:val="003D3F7E"/>
    <w:rPr>
      <w:vertAlign w:val="superscript"/>
    </w:rPr>
  </w:style>
  <w:style w:type="character" w:styleId="CommentReference">
    <w:name w:val="annotation reference"/>
    <w:basedOn w:val="DefaultParagraphFont"/>
    <w:uiPriority w:val="99"/>
    <w:semiHidden/>
    <w:unhideWhenUsed/>
    <w:rsid w:val="0023256C"/>
    <w:rPr>
      <w:sz w:val="16"/>
      <w:szCs w:val="16"/>
    </w:rPr>
  </w:style>
  <w:style w:type="paragraph" w:styleId="CommentText">
    <w:name w:val="annotation text"/>
    <w:basedOn w:val="Normal"/>
    <w:link w:val="CommentTextChar"/>
    <w:uiPriority w:val="99"/>
    <w:semiHidden/>
    <w:unhideWhenUsed/>
    <w:rsid w:val="0023256C"/>
    <w:pPr>
      <w:spacing w:after="0"/>
    </w:pPr>
    <w:rPr>
      <w:rFonts w:ascii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23256C"/>
    <w:rPr>
      <w:sz w:val="20"/>
      <w:szCs w:val="20"/>
      <w:lang w:eastAsia="en-US"/>
    </w:rPr>
  </w:style>
  <w:style w:type="paragraph" w:styleId="Subtitle">
    <w:name w:val="Subtitle"/>
    <w:basedOn w:val="Normal"/>
    <w:next w:val="Normal"/>
    <w:link w:val="SubtitleChar"/>
    <w:uiPriority w:val="11"/>
    <w:qFormat/>
    <w:rsid w:val="00B2736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B27368"/>
    <w:rPr>
      <w:rFonts w:asciiTheme="majorHAnsi" w:eastAsiaTheme="majorEastAsia" w:hAnsiTheme="majorHAnsi" w:cstheme="majorBidi"/>
      <w:i/>
      <w:iCs/>
      <w:color w:val="4F81BD" w:themeColor="accent1"/>
      <w:spacing w:val="15"/>
    </w:rPr>
  </w:style>
  <w:style w:type="character" w:styleId="FollowedHyperlink">
    <w:name w:val="FollowedHyperlink"/>
    <w:basedOn w:val="DefaultParagraphFont"/>
    <w:uiPriority w:val="99"/>
    <w:semiHidden/>
    <w:unhideWhenUsed/>
    <w:rsid w:val="006266F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C0AC1"/>
    <w:pPr>
      <w:spacing w:after="120"/>
    </w:pPr>
    <w:rPr>
      <w:rFonts w:asciiTheme="majorHAnsi" w:hAnsiTheme="majorHAnsi"/>
      <w:b/>
      <w:bCs/>
      <w:lang w:eastAsia="ja-JP"/>
    </w:rPr>
  </w:style>
  <w:style w:type="character" w:customStyle="1" w:styleId="CommentSubjectChar">
    <w:name w:val="Comment Subject Char"/>
    <w:basedOn w:val="CommentTextChar"/>
    <w:link w:val="CommentSubject"/>
    <w:uiPriority w:val="99"/>
    <w:semiHidden/>
    <w:rsid w:val="009C0AC1"/>
    <w:rPr>
      <w:rFonts w:asciiTheme="majorHAnsi" w:hAnsiTheme="maj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3016">
      <w:bodyDiv w:val="1"/>
      <w:marLeft w:val="0"/>
      <w:marRight w:val="0"/>
      <w:marTop w:val="0"/>
      <w:marBottom w:val="0"/>
      <w:divBdr>
        <w:top w:val="none" w:sz="0" w:space="0" w:color="auto"/>
        <w:left w:val="none" w:sz="0" w:space="0" w:color="auto"/>
        <w:bottom w:val="none" w:sz="0" w:space="0" w:color="auto"/>
        <w:right w:val="none" w:sz="0" w:space="0" w:color="auto"/>
      </w:divBdr>
      <w:divsChild>
        <w:div w:id="243413885">
          <w:marLeft w:val="0"/>
          <w:marRight w:val="0"/>
          <w:marTop w:val="0"/>
          <w:marBottom w:val="0"/>
          <w:divBdr>
            <w:top w:val="none" w:sz="0" w:space="0" w:color="auto"/>
            <w:left w:val="none" w:sz="0" w:space="0" w:color="auto"/>
            <w:bottom w:val="none" w:sz="0" w:space="0" w:color="auto"/>
            <w:right w:val="none" w:sz="0" w:space="0" w:color="auto"/>
          </w:divBdr>
        </w:div>
        <w:div w:id="1825928846">
          <w:marLeft w:val="0"/>
          <w:marRight w:val="0"/>
          <w:marTop w:val="0"/>
          <w:marBottom w:val="0"/>
          <w:divBdr>
            <w:top w:val="none" w:sz="0" w:space="0" w:color="auto"/>
            <w:left w:val="none" w:sz="0" w:space="0" w:color="auto"/>
            <w:bottom w:val="none" w:sz="0" w:space="0" w:color="auto"/>
            <w:right w:val="none" w:sz="0" w:space="0" w:color="auto"/>
          </w:divBdr>
        </w:div>
        <w:div w:id="1229920741">
          <w:marLeft w:val="0"/>
          <w:marRight w:val="0"/>
          <w:marTop w:val="0"/>
          <w:marBottom w:val="0"/>
          <w:divBdr>
            <w:top w:val="none" w:sz="0" w:space="0" w:color="auto"/>
            <w:left w:val="none" w:sz="0" w:space="0" w:color="auto"/>
            <w:bottom w:val="none" w:sz="0" w:space="0" w:color="auto"/>
            <w:right w:val="none" w:sz="0" w:space="0" w:color="auto"/>
          </w:divBdr>
        </w:div>
        <w:div w:id="2053992029">
          <w:marLeft w:val="0"/>
          <w:marRight w:val="0"/>
          <w:marTop w:val="0"/>
          <w:marBottom w:val="0"/>
          <w:divBdr>
            <w:top w:val="none" w:sz="0" w:space="0" w:color="auto"/>
            <w:left w:val="none" w:sz="0" w:space="0" w:color="auto"/>
            <w:bottom w:val="none" w:sz="0" w:space="0" w:color="auto"/>
            <w:right w:val="none" w:sz="0" w:space="0" w:color="auto"/>
          </w:divBdr>
        </w:div>
        <w:div w:id="99569876">
          <w:marLeft w:val="0"/>
          <w:marRight w:val="0"/>
          <w:marTop w:val="0"/>
          <w:marBottom w:val="0"/>
          <w:divBdr>
            <w:top w:val="none" w:sz="0" w:space="0" w:color="auto"/>
            <w:left w:val="none" w:sz="0" w:space="0" w:color="auto"/>
            <w:bottom w:val="none" w:sz="0" w:space="0" w:color="auto"/>
            <w:right w:val="none" w:sz="0" w:space="0" w:color="auto"/>
          </w:divBdr>
        </w:div>
        <w:div w:id="81217754">
          <w:marLeft w:val="0"/>
          <w:marRight w:val="0"/>
          <w:marTop w:val="0"/>
          <w:marBottom w:val="0"/>
          <w:divBdr>
            <w:top w:val="none" w:sz="0" w:space="0" w:color="auto"/>
            <w:left w:val="none" w:sz="0" w:space="0" w:color="auto"/>
            <w:bottom w:val="none" w:sz="0" w:space="0" w:color="auto"/>
            <w:right w:val="none" w:sz="0" w:space="0" w:color="auto"/>
          </w:divBdr>
        </w:div>
        <w:div w:id="1893685523">
          <w:marLeft w:val="0"/>
          <w:marRight w:val="0"/>
          <w:marTop w:val="0"/>
          <w:marBottom w:val="0"/>
          <w:divBdr>
            <w:top w:val="none" w:sz="0" w:space="0" w:color="auto"/>
            <w:left w:val="none" w:sz="0" w:space="0" w:color="auto"/>
            <w:bottom w:val="none" w:sz="0" w:space="0" w:color="auto"/>
            <w:right w:val="none" w:sz="0" w:space="0" w:color="auto"/>
          </w:divBdr>
        </w:div>
        <w:div w:id="1412969405">
          <w:marLeft w:val="0"/>
          <w:marRight w:val="0"/>
          <w:marTop w:val="0"/>
          <w:marBottom w:val="0"/>
          <w:divBdr>
            <w:top w:val="none" w:sz="0" w:space="0" w:color="auto"/>
            <w:left w:val="none" w:sz="0" w:space="0" w:color="auto"/>
            <w:bottom w:val="none" w:sz="0" w:space="0" w:color="auto"/>
            <w:right w:val="none" w:sz="0" w:space="0" w:color="auto"/>
          </w:divBdr>
        </w:div>
        <w:div w:id="1583100857">
          <w:marLeft w:val="0"/>
          <w:marRight w:val="0"/>
          <w:marTop w:val="0"/>
          <w:marBottom w:val="0"/>
          <w:divBdr>
            <w:top w:val="none" w:sz="0" w:space="0" w:color="auto"/>
            <w:left w:val="none" w:sz="0" w:space="0" w:color="auto"/>
            <w:bottom w:val="none" w:sz="0" w:space="0" w:color="auto"/>
            <w:right w:val="none" w:sz="0" w:space="0" w:color="auto"/>
          </w:divBdr>
        </w:div>
        <w:div w:id="1789815573">
          <w:marLeft w:val="0"/>
          <w:marRight w:val="0"/>
          <w:marTop w:val="0"/>
          <w:marBottom w:val="0"/>
          <w:divBdr>
            <w:top w:val="none" w:sz="0" w:space="0" w:color="auto"/>
            <w:left w:val="none" w:sz="0" w:space="0" w:color="auto"/>
            <w:bottom w:val="none" w:sz="0" w:space="0" w:color="auto"/>
            <w:right w:val="none" w:sz="0" w:space="0" w:color="auto"/>
          </w:divBdr>
        </w:div>
        <w:div w:id="523130087">
          <w:marLeft w:val="0"/>
          <w:marRight w:val="0"/>
          <w:marTop w:val="0"/>
          <w:marBottom w:val="0"/>
          <w:divBdr>
            <w:top w:val="none" w:sz="0" w:space="0" w:color="auto"/>
            <w:left w:val="none" w:sz="0" w:space="0" w:color="auto"/>
            <w:bottom w:val="none" w:sz="0" w:space="0" w:color="auto"/>
            <w:right w:val="none" w:sz="0" w:space="0" w:color="auto"/>
          </w:divBdr>
        </w:div>
        <w:div w:id="845484198">
          <w:marLeft w:val="0"/>
          <w:marRight w:val="0"/>
          <w:marTop w:val="0"/>
          <w:marBottom w:val="0"/>
          <w:divBdr>
            <w:top w:val="none" w:sz="0" w:space="0" w:color="auto"/>
            <w:left w:val="none" w:sz="0" w:space="0" w:color="auto"/>
            <w:bottom w:val="none" w:sz="0" w:space="0" w:color="auto"/>
            <w:right w:val="none" w:sz="0" w:space="0" w:color="auto"/>
          </w:divBdr>
        </w:div>
        <w:div w:id="728069822">
          <w:marLeft w:val="0"/>
          <w:marRight w:val="0"/>
          <w:marTop w:val="0"/>
          <w:marBottom w:val="0"/>
          <w:divBdr>
            <w:top w:val="none" w:sz="0" w:space="0" w:color="auto"/>
            <w:left w:val="none" w:sz="0" w:space="0" w:color="auto"/>
            <w:bottom w:val="none" w:sz="0" w:space="0" w:color="auto"/>
            <w:right w:val="none" w:sz="0" w:space="0" w:color="auto"/>
          </w:divBdr>
        </w:div>
        <w:div w:id="313484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unredd.net/index.php?option=com_docman&amp;task=doc_download&amp;gid=11980&amp;Itemid=53" TargetMode="External"/><Relationship Id="rId12" Type="http://schemas.openxmlformats.org/officeDocument/2006/relationships/hyperlink" Target="http://www.unredd.net/index.php?option=com_docman&amp;task=doc_download&amp;gid=11980&amp;Itemid=53"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CD0CD4-5A43-0242-8030-EF38A7508559}" type="doc">
      <dgm:prSet loTypeId="urn:microsoft.com/office/officeart/2005/8/layout/cycle6" loCatId="" qsTypeId="urn:microsoft.com/office/officeart/2005/8/quickstyle/simple4" qsCatId="simple" csTypeId="urn:microsoft.com/office/officeart/2005/8/colors/accent1_2" csCatId="accent1" phldr="1"/>
      <dgm:spPr/>
      <dgm:t>
        <a:bodyPr/>
        <a:lstStyle/>
        <a:p>
          <a:endParaRPr lang="en-US"/>
        </a:p>
      </dgm:t>
    </dgm:pt>
    <dgm:pt modelId="{F5DD2A35-D25C-8E4B-969F-795B6CCCA5E6}">
      <dgm:prSet phldrT="[Text]" custT="1"/>
      <dgm:spPr/>
      <dgm:t>
        <a:bodyPr/>
        <a:lstStyle/>
        <a:p>
          <a:pPr>
            <a:spcAft>
              <a:spcPts val="0"/>
            </a:spcAft>
          </a:pPr>
          <a:r>
            <a:rPr lang="en-US" sz="1000"/>
            <a:t>Enfocar, Fortalecer Subcmté REDD+</a:t>
          </a:r>
        </a:p>
        <a:p>
          <a:pPr>
            <a:spcAft>
              <a:spcPct val="35000"/>
            </a:spcAft>
          </a:pPr>
          <a:r>
            <a:rPr lang="en-US" sz="800">
              <a:solidFill>
                <a:schemeClr val="tx1">
                  <a:lumMod val="65000"/>
                  <a:lumOff val="35000"/>
                </a:schemeClr>
              </a:solidFill>
            </a:rPr>
            <a:t>Liderazgo multisectorial</a:t>
          </a:r>
        </a:p>
      </dgm:t>
    </dgm:pt>
    <dgm:pt modelId="{BF3F24CD-4342-3F4F-A8DE-40846E575F35}" type="parTrans" cxnId="{FC3428C1-FF18-1E4E-85CC-BBE999EDD373}">
      <dgm:prSet/>
      <dgm:spPr/>
      <dgm:t>
        <a:bodyPr/>
        <a:lstStyle/>
        <a:p>
          <a:endParaRPr lang="en-US"/>
        </a:p>
      </dgm:t>
    </dgm:pt>
    <dgm:pt modelId="{B6AB1BC0-237F-6B4D-8C20-10F0A704367C}" type="sibTrans" cxnId="{FC3428C1-FF18-1E4E-85CC-BBE999EDD373}">
      <dgm:prSet/>
      <dgm:spPr/>
      <dgm:t>
        <a:bodyPr/>
        <a:lstStyle/>
        <a:p>
          <a:endParaRPr lang="en-US"/>
        </a:p>
      </dgm:t>
    </dgm:pt>
    <dgm:pt modelId="{D0A3582D-AE08-954A-A63F-CC10FAC58D1D}">
      <dgm:prSet phldrT="[Text]" custT="1"/>
      <dgm:spPr/>
      <dgm:t>
        <a:bodyPr/>
        <a:lstStyle/>
        <a:p>
          <a:pPr>
            <a:spcAft>
              <a:spcPts val="0"/>
            </a:spcAft>
          </a:pPr>
          <a:r>
            <a:rPr lang="en-US" sz="1000"/>
            <a:t>Mecanismo de Resolución de Conflictos</a:t>
          </a:r>
        </a:p>
        <a:p>
          <a:pPr>
            <a:spcAft>
              <a:spcPts val="0"/>
            </a:spcAft>
          </a:pPr>
          <a:r>
            <a:rPr lang="en-US" sz="800">
              <a:solidFill>
                <a:srgbClr val="595959"/>
              </a:solidFill>
            </a:rPr>
            <a:t>Dependiente del Subcomité REDD+, MIACC</a:t>
          </a:r>
        </a:p>
      </dgm:t>
    </dgm:pt>
    <dgm:pt modelId="{4AB7FAF9-0F82-0245-A847-318E671F35D2}" type="parTrans" cxnId="{84DCF51E-12F5-FB40-8778-D27D32A6C7D8}">
      <dgm:prSet/>
      <dgm:spPr/>
      <dgm:t>
        <a:bodyPr/>
        <a:lstStyle/>
        <a:p>
          <a:endParaRPr lang="en-US"/>
        </a:p>
      </dgm:t>
    </dgm:pt>
    <dgm:pt modelId="{DBD0AE89-434F-1C4D-8D3B-2BA4F54C4242}" type="sibTrans" cxnId="{84DCF51E-12F5-FB40-8778-D27D32A6C7D8}">
      <dgm:prSet/>
      <dgm:spPr/>
      <dgm:t>
        <a:bodyPr/>
        <a:lstStyle/>
        <a:p>
          <a:endParaRPr lang="en-US"/>
        </a:p>
      </dgm:t>
    </dgm:pt>
    <dgm:pt modelId="{A5AFE9C8-7407-E149-8EC1-0BB27EADBBCB}">
      <dgm:prSet phldrT="[Text]" custT="1"/>
      <dgm:spPr/>
      <dgm:t>
        <a:bodyPr/>
        <a:lstStyle/>
        <a:p>
          <a:pPr>
            <a:spcAft>
              <a:spcPts val="0"/>
            </a:spcAft>
          </a:pPr>
          <a:r>
            <a:rPr lang="en-US" sz="1000"/>
            <a:t>Mejor Capacidad en Mediación</a:t>
          </a:r>
        </a:p>
        <a:p>
          <a:pPr>
            <a:spcAft>
              <a:spcPts val="0"/>
            </a:spcAft>
          </a:pPr>
          <a:r>
            <a:rPr lang="en-US" sz="800">
              <a:solidFill>
                <a:srgbClr val="595959"/>
              </a:solidFill>
            </a:rPr>
            <a:t>Realizar diagnostico inicial; tener lista de mediadores</a:t>
          </a:r>
        </a:p>
      </dgm:t>
    </dgm:pt>
    <dgm:pt modelId="{BFCEE0FF-A86B-6341-A83C-473D0AEF97E9}" type="parTrans" cxnId="{26554838-86FA-E748-A560-CBBD259EE7EC}">
      <dgm:prSet/>
      <dgm:spPr/>
      <dgm:t>
        <a:bodyPr/>
        <a:lstStyle/>
        <a:p>
          <a:endParaRPr lang="en-US"/>
        </a:p>
      </dgm:t>
    </dgm:pt>
    <dgm:pt modelId="{99314007-1D05-8B4E-9685-BBBA0FF7852D}" type="sibTrans" cxnId="{26554838-86FA-E748-A560-CBBD259EE7EC}">
      <dgm:prSet/>
      <dgm:spPr/>
      <dgm:t>
        <a:bodyPr/>
        <a:lstStyle/>
        <a:p>
          <a:endParaRPr lang="en-US"/>
        </a:p>
      </dgm:t>
    </dgm:pt>
    <dgm:pt modelId="{8EF7C0AE-5458-B247-8F78-E86BB64E7D24}">
      <dgm:prSet phldrT="[Text]" custT="1"/>
      <dgm:spPr/>
      <dgm:t>
        <a:bodyPr/>
        <a:lstStyle/>
        <a:p>
          <a:pPr>
            <a:spcAft>
              <a:spcPts val="0"/>
            </a:spcAft>
          </a:pPr>
          <a:r>
            <a:rPr lang="en-US" sz="1000"/>
            <a:t>Protocolos de Seguimiento de Casos</a:t>
          </a:r>
        </a:p>
        <a:p>
          <a:pPr>
            <a:spcAft>
              <a:spcPts val="0"/>
            </a:spcAft>
          </a:pPr>
          <a:r>
            <a:rPr lang="en-US" sz="800">
              <a:solidFill>
                <a:schemeClr val="tx1">
                  <a:lumMod val="65000"/>
                  <a:lumOff val="35000"/>
                </a:schemeClr>
              </a:solidFill>
            </a:rPr>
            <a:t>Nuevos sistemas dentro de ICF, SERNA y Fiscalía</a:t>
          </a:r>
        </a:p>
      </dgm:t>
    </dgm:pt>
    <dgm:pt modelId="{B3C4CCC7-C477-3948-95BE-602B80BA7111}" type="parTrans" cxnId="{BCF42A69-B55F-F143-A291-A4D80A9FABCA}">
      <dgm:prSet/>
      <dgm:spPr/>
      <dgm:t>
        <a:bodyPr/>
        <a:lstStyle/>
        <a:p>
          <a:endParaRPr lang="en-US"/>
        </a:p>
      </dgm:t>
    </dgm:pt>
    <dgm:pt modelId="{2750066E-BB91-BC4B-9FFF-AB729D4F28E0}" type="sibTrans" cxnId="{BCF42A69-B55F-F143-A291-A4D80A9FABCA}">
      <dgm:prSet/>
      <dgm:spPr/>
      <dgm:t>
        <a:bodyPr/>
        <a:lstStyle/>
        <a:p>
          <a:endParaRPr lang="en-US"/>
        </a:p>
      </dgm:t>
    </dgm:pt>
    <dgm:pt modelId="{C40AF648-D0AC-7742-B140-C9E3F1268BCB}">
      <dgm:prSet phldrT="[Text]" custT="1"/>
      <dgm:spPr/>
      <dgm:t>
        <a:bodyPr/>
        <a:lstStyle/>
        <a:p>
          <a:pPr>
            <a:spcAft>
              <a:spcPts val="0"/>
            </a:spcAft>
          </a:pPr>
          <a:r>
            <a:rPr lang="en-US" sz="1000"/>
            <a:t>Campeón Político</a:t>
          </a:r>
        </a:p>
        <a:p>
          <a:pPr>
            <a:spcAft>
              <a:spcPts val="0"/>
            </a:spcAft>
          </a:pPr>
          <a:r>
            <a:rPr lang="en-US" sz="800">
              <a:solidFill>
                <a:srgbClr val="595959"/>
              </a:solidFill>
            </a:rPr>
            <a:t>Figura con mandato Presidencial (Comisionado?)</a:t>
          </a:r>
        </a:p>
      </dgm:t>
    </dgm:pt>
    <dgm:pt modelId="{88F74E1D-56B4-6644-A289-1F3D81DBA416}" type="parTrans" cxnId="{752FDBFB-C7DC-E643-823A-DC45EE7F8F90}">
      <dgm:prSet/>
      <dgm:spPr/>
      <dgm:t>
        <a:bodyPr/>
        <a:lstStyle/>
        <a:p>
          <a:endParaRPr lang="en-US"/>
        </a:p>
      </dgm:t>
    </dgm:pt>
    <dgm:pt modelId="{5D41182C-301A-EE40-AD67-B563B0D15264}" type="sibTrans" cxnId="{752FDBFB-C7DC-E643-823A-DC45EE7F8F90}">
      <dgm:prSet/>
      <dgm:spPr/>
      <dgm:t>
        <a:bodyPr/>
        <a:lstStyle/>
        <a:p>
          <a:endParaRPr lang="en-US"/>
        </a:p>
      </dgm:t>
    </dgm:pt>
    <dgm:pt modelId="{C988AF42-A2D9-6C4B-AC24-D5D2FD647841}">
      <dgm:prSet phldrT="[Text]" custT="1"/>
      <dgm:spPr>
        <a:gradFill flip="none" rotWithShape="0">
          <a:gsLst>
            <a:gs pos="0">
              <a:schemeClr val="accent1">
                <a:hueOff val="0"/>
                <a:satOff val="0"/>
                <a:lumOff val="0"/>
                <a:tint val="100000"/>
                <a:shade val="100000"/>
                <a:satMod val="130000"/>
              </a:schemeClr>
            </a:gs>
            <a:gs pos="100000">
              <a:schemeClr val="accent1">
                <a:hueOff val="0"/>
                <a:satOff val="0"/>
                <a:lumOff val="0"/>
                <a:tint val="50000"/>
                <a:shade val="100000"/>
                <a:satMod val="350000"/>
              </a:schemeClr>
            </a:gs>
          </a:gsLst>
          <a:lin ang="16200000" scaled="0"/>
          <a:tileRect/>
        </a:gradFill>
      </dgm:spPr>
      <dgm:t>
        <a:bodyPr/>
        <a:lstStyle/>
        <a:p>
          <a:pPr>
            <a:spcAft>
              <a:spcPts val="0"/>
            </a:spcAft>
          </a:pPr>
          <a:r>
            <a:rPr lang="en-US" sz="1000"/>
            <a:t>Agenda Preventiva</a:t>
          </a:r>
        </a:p>
        <a:p>
          <a:pPr>
            <a:spcAft>
              <a:spcPts val="0"/>
            </a:spcAft>
          </a:pPr>
          <a:r>
            <a:rPr lang="en-US" sz="800">
              <a:solidFill>
                <a:srgbClr val="595959"/>
              </a:solidFill>
            </a:rPr>
            <a:t>Derechos ancestrales; consentimiento</a:t>
          </a:r>
        </a:p>
      </dgm:t>
    </dgm:pt>
    <dgm:pt modelId="{E0CD0F6D-1BD8-FE44-B491-9928649D6983}" type="parTrans" cxnId="{7E062069-B68E-8F40-867F-A4EE3F964438}">
      <dgm:prSet/>
      <dgm:spPr/>
      <dgm:t>
        <a:bodyPr/>
        <a:lstStyle/>
        <a:p>
          <a:endParaRPr lang="en-US"/>
        </a:p>
      </dgm:t>
    </dgm:pt>
    <dgm:pt modelId="{161D055A-E31D-214F-A543-0E012F47DF06}" type="sibTrans" cxnId="{7E062069-B68E-8F40-867F-A4EE3F964438}">
      <dgm:prSet/>
      <dgm:spPr/>
      <dgm:t>
        <a:bodyPr/>
        <a:lstStyle/>
        <a:p>
          <a:endParaRPr lang="en-US"/>
        </a:p>
      </dgm:t>
    </dgm:pt>
    <dgm:pt modelId="{0F48A335-BF1C-994F-996E-B370D0D639E6}" type="pres">
      <dgm:prSet presAssocID="{0DCD0CD4-5A43-0242-8030-EF38A7508559}" presName="cycle" presStyleCnt="0">
        <dgm:presLayoutVars>
          <dgm:dir/>
          <dgm:resizeHandles val="exact"/>
        </dgm:presLayoutVars>
      </dgm:prSet>
      <dgm:spPr/>
      <dgm:t>
        <a:bodyPr/>
        <a:lstStyle/>
        <a:p>
          <a:endParaRPr lang="es-ES"/>
        </a:p>
      </dgm:t>
    </dgm:pt>
    <dgm:pt modelId="{860CD3EA-0703-9348-A257-06176FF84F98}" type="pres">
      <dgm:prSet presAssocID="{F5DD2A35-D25C-8E4B-969F-795B6CCCA5E6}" presName="node" presStyleLbl="node1" presStyleIdx="0" presStyleCnt="6">
        <dgm:presLayoutVars>
          <dgm:bulletEnabled val="1"/>
        </dgm:presLayoutVars>
      </dgm:prSet>
      <dgm:spPr/>
      <dgm:t>
        <a:bodyPr/>
        <a:lstStyle/>
        <a:p>
          <a:endParaRPr lang="en-US"/>
        </a:p>
      </dgm:t>
    </dgm:pt>
    <dgm:pt modelId="{5C89F82B-716B-4C48-8900-1D1A060302BD}" type="pres">
      <dgm:prSet presAssocID="{F5DD2A35-D25C-8E4B-969F-795B6CCCA5E6}" presName="spNode" presStyleCnt="0"/>
      <dgm:spPr/>
    </dgm:pt>
    <dgm:pt modelId="{AF384EE5-2643-6248-B788-9985AFB67455}" type="pres">
      <dgm:prSet presAssocID="{B6AB1BC0-237F-6B4D-8C20-10F0A704367C}" presName="sibTrans" presStyleLbl="sibTrans1D1" presStyleIdx="0" presStyleCnt="6"/>
      <dgm:spPr/>
      <dgm:t>
        <a:bodyPr/>
        <a:lstStyle/>
        <a:p>
          <a:endParaRPr lang="es-ES"/>
        </a:p>
      </dgm:t>
    </dgm:pt>
    <dgm:pt modelId="{F0D977B0-1F32-BA45-B2CA-E4A4637C3BD3}" type="pres">
      <dgm:prSet presAssocID="{C988AF42-A2D9-6C4B-AC24-D5D2FD647841}" presName="node" presStyleLbl="node1" presStyleIdx="1" presStyleCnt="6">
        <dgm:presLayoutVars>
          <dgm:bulletEnabled val="1"/>
        </dgm:presLayoutVars>
      </dgm:prSet>
      <dgm:spPr/>
      <dgm:t>
        <a:bodyPr/>
        <a:lstStyle/>
        <a:p>
          <a:endParaRPr lang="en-US"/>
        </a:p>
      </dgm:t>
    </dgm:pt>
    <dgm:pt modelId="{B06B90EA-6F7A-2741-87CD-47E448737811}" type="pres">
      <dgm:prSet presAssocID="{C988AF42-A2D9-6C4B-AC24-D5D2FD647841}" presName="spNode" presStyleCnt="0"/>
      <dgm:spPr/>
    </dgm:pt>
    <dgm:pt modelId="{1A194C64-BEE0-AE40-A87F-108A5DCE9E45}" type="pres">
      <dgm:prSet presAssocID="{161D055A-E31D-214F-A543-0E012F47DF06}" presName="sibTrans" presStyleLbl="sibTrans1D1" presStyleIdx="1" presStyleCnt="6"/>
      <dgm:spPr/>
      <dgm:t>
        <a:bodyPr/>
        <a:lstStyle/>
        <a:p>
          <a:endParaRPr lang="es-ES"/>
        </a:p>
      </dgm:t>
    </dgm:pt>
    <dgm:pt modelId="{5F9FB991-D2B9-D742-A032-8D1BD07C122F}" type="pres">
      <dgm:prSet presAssocID="{D0A3582D-AE08-954A-A63F-CC10FAC58D1D}" presName="node" presStyleLbl="node1" presStyleIdx="2" presStyleCnt="6">
        <dgm:presLayoutVars>
          <dgm:bulletEnabled val="1"/>
        </dgm:presLayoutVars>
      </dgm:prSet>
      <dgm:spPr/>
      <dgm:t>
        <a:bodyPr/>
        <a:lstStyle/>
        <a:p>
          <a:endParaRPr lang="en-US"/>
        </a:p>
      </dgm:t>
    </dgm:pt>
    <dgm:pt modelId="{C906DC2C-30A5-BE4D-83DE-28C335E50B89}" type="pres">
      <dgm:prSet presAssocID="{D0A3582D-AE08-954A-A63F-CC10FAC58D1D}" presName="spNode" presStyleCnt="0"/>
      <dgm:spPr/>
    </dgm:pt>
    <dgm:pt modelId="{8156D3B1-0C45-1543-88CC-ED8E24D250F9}" type="pres">
      <dgm:prSet presAssocID="{DBD0AE89-434F-1C4D-8D3B-2BA4F54C4242}" presName="sibTrans" presStyleLbl="sibTrans1D1" presStyleIdx="2" presStyleCnt="6"/>
      <dgm:spPr/>
      <dgm:t>
        <a:bodyPr/>
        <a:lstStyle/>
        <a:p>
          <a:endParaRPr lang="es-ES"/>
        </a:p>
      </dgm:t>
    </dgm:pt>
    <dgm:pt modelId="{F7F46388-2731-CA4C-94C0-712322329C89}" type="pres">
      <dgm:prSet presAssocID="{A5AFE9C8-7407-E149-8EC1-0BB27EADBBCB}" presName="node" presStyleLbl="node1" presStyleIdx="3" presStyleCnt="6">
        <dgm:presLayoutVars>
          <dgm:bulletEnabled val="1"/>
        </dgm:presLayoutVars>
      </dgm:prSet>
      <dgm:spPr/>
      <dgm:t>
        <a:bodyPr/>
        <a:lstStyle/>
        <a:p>
          <a:endParaRPr lang="en-US"/>
        </a:p>
      </dgm:t>
    </dgm:pt>
    <dgm:pt modelId="{9EE9DE07-8AD8-2F45-8045-3C9BE72FFD12}" type="pres">
      <dgm:prSet presAssocID="{A5AFE9C8-7407-E149-8EC1-0BB27EADBBCB}" presName="spNode" presStyleCnt="0"/>
      <dgm:spPr/>
    </dgm:pt>
    <dgm:pt modelId="{1640E2B3-4404-6941-8705-93A5810E3B5B}" type="pres">
      <dgm:prSet presAssocID="{99314007-1D05-8B4E-9685-BBBA0FF7852D}" presName="sibTrans" presStyleLbl="sibTrans1D1" presStyleIdx="3" presStyleCnt="6"/>
      <dgm:spPr/>
      <dgm:t>
        <a:bodyPr/>
        <a:lstStyle/>
        <a:p>
          <a:endParaRPr lang="en-US"/>
        </a:p>
      </dgm:t>
    </dgm:pt>
    <dgm:pt modelId="{DC221DBD-D9CD-C749-B03D-FC7361811AC3}" type="pres">
      <dgm:prSet presAssocID="{8EF7C0AE-5458-B247-8F78-E86BB64E7D24}" presName="node" presStyleLbl="node1" presStyleIdx="4" presStyleCnt="6">
        <dgm:presLayoutVars>
          <dgm:bulletEnabled val="1"/>
        </dgm:presLayoutVars>
      </dgm:prSet>
      <dgm:spPr/>
      <dgm:t>
        <a:bodyPr/>
        <a:lstStyle/>
        <a:p>
          <a:endParaRPr lang="en-US"/>
        </a:p>
      </dgm:t>
    </dgm:pt>
    <dgm:pt modelId="{32E1953C-40D2-1247-9C3E-7B5338097AC3}" type="pres">
      <dgm:prSet presAssocID="{8EF7C0AE-5458-B247-8F78-E86BB64E7D24}" presName="spNode" presStyleCnt="0"/>
      <dgm:spPr/>
    </dgm:pt>
    <dgm:pt modelId="{55C82CFD-08CF-774C-B1BF-3A5A53BCB064}" type="pres">
      <dgm:prSet presAssocID="{2750066E-BB91-BC4B-9FFF-AB729D4F28E0}" presName="sibTrans" presStyleLbl="sibTrans1D1" presStyleIdx="4" presStyleCnt="6"/>
      <dgm:spPr/>
      <dgm:t>
        <a:bodyPr/>
        <a:lstStyle/>
        <a:p>
          <a:endParaRPr lang="en-US"/>
        </a:p>
      </dgm:t>
    </dgm:pt>
    <dgm:pt modelId="{89D97411-0F8D-2941-B161-444E4A5153F5}" type="pres">
      <dgm:prSet presAssocID="{C40AF648-D0AC-7742-B140-C9E3F1268BCB}" presName="node" presStyleLbl="node1" presStyleIdx="5" presStyleCnt="6">
        <dgm:presLayoutVars>
          <dgm:bulletEnabled val="1"/>
        </dgm:presLayoutVars>
      </dgm:prSet>
      <dgm:spPr/>
      <dgm:t>
        <a:bodyPr/>
        <a:lstStyle/>
        <a:p>
          <a:endParaRPr lang="en-US"/>
        </a:p>
      </dgm:t>
    </dgm:pt>
    <dgm:pt modelId="{8A0BCDE3-B2D4-7F4F-8373-594E8478E4D8}" type="pres">
      <dgm:prSet presAssocID="{C40AF648-D0AC-7742-B140-C9E3F1268BCB}" presName="spNode" presStyleCnt="0"/>
      <dgm:spPr/>
    </dgm:pt>
    <dgm:pt modelId="{AB90A002-2FBE-C04F-AFC4-5F478E74AEDD}" type="pres">
      <dgm:prSet presAssocID="{5D41182C-301A-EE40-AD67-B563B0D15264}" presName="sibTrans" presStyleLbl="sibTrans1D1" presStyleIdx="5" presStyleCnt="6"/>
      <dgm:spPr/>
      <dgm:t>
        <a:bodyPr/>
        <a:lstStyle/>
        <a:p>
          <a:endParaRPr lang="en-US"/>
        </a:p>
      </dgm:t>
    </dgm:pt>
  </dgm:ptLst>
  <dgm:cxnLst>
    <dgm:cxn modelId="{7E062069-B68E-8F40-867F-A4EE3F964438}" srcId="{0DCD0CD4-5A43-0242-8030-EF38A7508559}" destId="{C988AF42-A2D9-6C4B-AC24-D5D2FD647841}" srcOrd="1" destOrd="0" parTransId="{E0CD0F6D-1BD8-FE44-B491-9928649D6983}" sibTransId="{161D055A-E31D-214F-A543-0E012F47DF06}"/>
    <dgm:cxn modelId="{BCF42A69-B55F-F143-A291-A4D80A9FABCA}" srcId="{0DCD0CD4-5A43-0242-8030-EF38A7508559}" destId="{8EF7C0AE-5458-B247-8F78-E86BB64E7D24}" srcOrd="4" destOrd="0" parTransId="{B3C4CCC7-C477-3948-95BE-602B80BA7111}" sibTransId="{2750066E-BB91-BC4B-9FFF-AB729D4F28E0}"/>
    <dgm:cxn modelId="{84DCF51E-12F5-FB40-8778-D27D32A6C7D8}" srcId="{0DCD0CD4-5A43-0242-8030-EF38A7508559}" destId="{D0A3582D-AE08-954A-A63F-CC10FAC58D1D}" srcOrd="2" destOrd="0" parTransId="{4AB7FAF9-0F82-0245-A847-318E671F35D2}" sibTransId="{DBD0AE89-434F-1C4D-8D3B-2BA4F54C4242}"/>
    <dgm:cxn modelId="{752FDBFB-C7DC-E643-823A-DC45EE7F8F90}" srcId="{0DCD0CD4-5A43-0242-8030-EF38A7508559}" destId="{C40AF648-D0AC-7742-B140-C9E3F1268BCB}" srcOrd="5" destOrd="0" parTransId="{88F74E1D-56B4-6644-A289-1F3D81DBA416}" sibTransId="{5D41182C-301A-EE40-AD67-B563B0D15264}"/>
    <dgm:cxn modelId="{07583BE4-15BE-4C6D-91F6-BD14A2604B79}" type="presOf" srcId="{99314007-1D05-8B4E-9685-BBBA0FF7852D}" destId="{1640E2B3-4404-6941-8705-93A5810E3B5B}" srcOrd="0" destOrd="0" presId="urn:microsoft.com/office/officeart/2005/8/layout/cycle6"/>
    <dgm:cxn modelId="{C3095173-38D3-406C-85C3-37AA2A30F96D}" type="presOf" srcId="{8EF7C0AE-5458-B247-8F78-E86BB64E7D24}" destId="{DC221DBD-D9CD-C749-B03D-FC7361811AC3}" srcOrd="0" destOrd="0" presId="urn:microsoft.com/office/officeart/2005/8/layout/cycle6"/>
    <dgm:cxn modelId="{EC46F309-9D1A-4BBB-AF0F-EBCC5ED94444}" type="presOf" srcId="{161D055A-E31D-214F-A543-0E012F47DF06}" destId="{1A194C64-BEE0-AE40-A87F-108A5DCE9E45}" srcOrd="0" destOrd="0" presId="urn:microsoft.com/office/officeart/2005/8/layout/cycle6"/>
    <dgm:cxn modelId="{FC3428C1-FF18-1E4E-85CC-BBE999EDD373}" srcId="{0DCD0CD4-5A43-0242-8030-EF38A7508559}" destId="{F5DD2A35-D25C-8E4B-969F-795B6CCCA5E6}" srcOrd="0" destOrd="0" parTransId="{BF3F24CD-4342-3F4F-A8DE-40846E575F35}" sibTransId="{B6AB1BC0-237F-6B4D-8C20-10F0A704367C}"/>
    <dgm:cxn modelId="{89B7B28F-6789-4EBE-B6A1-2AE7E1525871}" type="presOf" srcId="{2750066E-BB91-BC4B-9FFF-AB729D4F28E0}" destId="{55C82CFD-08CF-774C-B1BF-3A5A53BCB064}" srcOrd="0" destOrd="0" presId="urn:microsoft.com/office/officeart/2005/8/layout/cycle6"/>
    <dgm:cxn modelId="{8389E9B3-B6FF-4712-93D2-4D109EC345D7}" type="presOf" srcId="{DBD0AE89-434F-1C4D-8D3B-2BA4F54C4242}" destId="{8156D3B1-0C45-1543-88CC-ED8E24D250F9}" srcOrd="0" destOrd="0" presId="urn:microsoft.com/office/officeart/2005/8/layout/cycle6"/>
    <dgm:cxn modelId="{5F937028-52C5-4E8F-9ABF-F18D1BF14C46}" type="presOf" srcId="{5D41182C-301A-EE40-AD67-B563B0D15264}" destId="{AB90A002-2FBE-C04F-AFC4-5F478E74AEDD}" srcOrd="0" destOrd="0" presId="urn:microsoft.com/office/officeart/2005/8/layout/cycle6"/>
    <dgm:cxn modelId="{BF21AAB2-48E7-4CD9-9793-4D24D75F4F47}" type="presOf" srcId="{C988AF42-A2D9-6C4B-AC24-D5D2FD647841}" destId="{F0D977B0-1F32-BA45-B2CA-E4A4637C3BD3}" srcOrd="0" destOrd="0" presId="urn:microsoft.com/office/officeart/2005/8/layout/cycle6"/>
    <dgm:cxn modelId="{26554838-86FA-E748-A560-CBBD259EE7EC}" srcId="{0DCD0CD4-5A43-0242-8030-EF38A7508559}" destId="{A5AFE9C8-7407-E149-8EC1-0BB27EADBBCB}" srcOrd="3" destOrd="0" parTransId="{BFCEE0FF-A86B-6341-A83C-473D0AEF97E9}" sibTransId="{99314007-1D05-8B4E-9685-BBBA0FF7852D}"/>
    <dgm:cxn modelId="{EE9B9A4E-F1E3-4163-94BC-1EC45268DF91}" type="presOf" srcId="{0DCD0CD4-5A43-0242-8030-EF38A7508559}" destId="{0F48A335-BF1C-994F-996E-B370D0D639E6}" srcOrd="0" destOrd="0" presId="urn:microsoft.com/office/officeart/2005/8/layout/cycle6"/>
    <dgm:cxn modelId="{65957258-F9D9-4123-8EDA-59D02F9ABEAC}" type="presOf" srcId="{B6AB1BC0-237F-6B4D-8C20-10F0A704367C}" destId="{AF384EE5-2643-6248-B788-9985AFB67455}" srcOrd="0" destOrd="0" presId="urn:microsoft.com/office/officeart/2005/8/layout/cycle6"/>
    <dgm:cxn modelId="{928B1708-A54A-4F48-BFE7-5AB3EA252E3F}" type="presOf" srcId="{C40AF648-D0AC-7742-B140-C9E3F1268BCB}" destId="{89D97411-0F8D-2941-B161-444E4A5153F5}" srcOrd="0" destOrd="0" presId="urn:microsoft.com/office/officeart/2005/8/layout/cycle6"/>
    <dgm:cxn modelId="{FBF312D2-D4C2-498D-9279-8F824AA8529F}" type="presOf" srcId="{A5AFE9C8-7407-E149-8EC1-0BB27EADBBCB}" destId="{F7F46388-2731-CA4C-94C0-712322329C89}" srcOrd="0" destOrd="0" presId="urn:microsoft.com/office/officeart/2005/8/layout/cycle6"/>
    <dgm:cxn modelId="{F85301BF-2DE8-46A1-BBA4-A5F72F75FAFB}" type="presOf" srcId="{F5DD2A35-D25C-8E4B-969F-795B6CCCA5E6}" destId="{860CD3EA-0703-9348-A257-06176FF84F98}" srcOrd="0" destOrd="0" presId="urn:microsoft.com/office/officeart/2005/8/layout/cycle6"/>
    <dgm:cxn modelId="{6F1431D9-BF91-433E-9633-1B825BA2EB77}" type="presOf" srcId="{D0A3582D-AE08-954A-A63F-CC10FAC58D1D}" destId="{5F9FB991-D2B9-D742-A032-8D1BD07C122F}" srcOrd="0" destOrd="0" presId="urn:microsoft.com/office/officeart/2005/8/layout/cycle6"/>
    <dgm:cxn modelId="{8B2988D9-52D3-4ABA-AC19-19008F20BE3A}" type="presParOf" srcId="{0F48A335-BF1C-994F-996E-B370D0D639E6}" destId="{860CD3EA-0703-9348-A257-06176FF84F98}" srcOrd="0" destOrd="0" presId="urn:microsoft.com/office/officeart/2005/8/layout/cycle6"/>
    <dgm:cxn modelId="{E79CF4B6-A7E0-4680-99E8-AF5EB2A77858}" type="presParOf" srcId="{0F48A335-BF1C-994F-996E-B370D0D639E6}" destId="{5C89F82B-716B-4C48-8900-1D1A060302BD}" srcOrd="1" destOrd="0" presId="urn:microsoft.com/office/officeart/2005/8/layout/cycle6"/>
    <dgm:cxn modelId="{5034CA64-DFD0-4252-8396-CD5561BCF751}" type="presParOf" srcId="{0F48A335-BF1C-994F-996E-B370D0D639E6}" destId="{AF384EE5-2643-6248-B788-9985AFB67455}" srcOrd="2" destOrd="0" presId="urn:microsoft.com/office/officeart/2005/8/layout/cycle6"/>
    <dgm:cxn modelId="{4C5B9EEC-AF0B-45AD-9EBD-ECE391926048}" type="presParOf" srcId="{0F48A335-BF1C-994F-996E-B370D0D639E6}" destId="{F0D977B0-1F32-BA45-B2CA-E4A4637C3BD3}" srcOrd="3" destOrd="0" presId="urn:microsoft.com/office/officeart/2005/8/layout/cycle6"/>
    <dgm:cxn modelId="{3F9AECA1-4778-4D6F-B936-F35A91F01D75}" type="presParOf" srcId="{0F48A335-BF1C-994F-996E-B370D0D639E6}" destId="{B06B90EA-6F7A-2741-87CD-47E448737811}" srcOrd="4" destOrd="0" presId="urn:microsoft.com/office/officeart/2005/8/layout/cycle6"/>
    <dgm:cxn modelId="{B3E32B5B-CF67-4C51-8552-216FA546A0AF}" type="presParOf" srcId="{0F48A335-BF1C-994F-996E-B370D0D639E6}" destId="{1A194C64-BEE0-AE40-A87F-108A5DCE9E45}" srcOrd="5" destOrd="0" presId="urn:microsoft.com/office/officeart/2005/8/layout/cycle6"/>
    <dgm:cxn modelId="{39EF3FDD-534C-4E00-84C7-E02F75E57D28}" type="presParOf" srcId="{0F48A335-BF1C-994F-996E-B370D0D639E6}" destId="{5F9FB991-D2B9-D742-A032-8D1BD07C122F}" srcOrd="6" destOrd="0" presId="urn:microsoft.com/office/officeart/2005/8/layout/cycle6"/>
    <dgm:cxn modelId="{5342225E-7E3C-402A-ABD2-A9BF0999142B}" type="presParOf" srcId="{0F48A335-BF1C-994F-996E-B370D0D639E6}" destId="{C906DC2C-30A5-BE4D-83DE-28C335E50B89}" srcOrd="7" destOrd="0" presId="urn:microsoft.com/office/officeart/2005/8/layout/cycle6"/>
    <dgm:cxn modelId="{A79E8C8B-1FA3-4FE8-9FDC-6D9B31A20F20}" type="presParOf" srcId="{0F48A335-BF1C-994F-996E-B370D0D639E6}" destId="{8156D3B1-0C45-1543-88CC-ED8E24D250F9}" srcOrd="8" destOrd="0" presId="urn:microsoft.com/office/officeart/2005/8/layout/cycle6"/>
    <dgm:cxn modelId="{B46F9378-A299-4FA8-9E88-0AB3951269D9}" type="presParOf" srcId="{0F48A335-BF1C-994F-996E-B370D0D639E6}" destId="{F7F46388-2731-CA4C-94C0-712322329C89}" srcOrd="9" destOrd="0" presId="urn:microsoft.com/office/officeart/2005/8/layout/cycle6"/>
    <dgm:cxn modelId="{DE100AEC-389D-4B22-872E-59B28A851F52}" type="presParOf" srcId="{0F48A335-BF1C-994F-996E-B370D0D639E6}" destId="{9EE9DE07-8AD8-2F45-8045-3C9BE72FFD12}" srcOrd="10" destOrd="0" presId="urn:microsoft.com/office/officeart/2005/8/layout/cycle6"/>
    <dgm:cxn modelId="{DCD41C50-6CEA-454A-A65E-1A8F67751BF7}" type="presParOf" srcId="{0F48A335-BF1C-994F-996E-B370D0D639E6}" destId="{1640E2B3-4404-6941-8705-93A5810E3B5B}" srcOrd="11" destOrd="0" presId="urn:microsoft.com/office/officeart/2005/8/layout/cycle6"/>
    <dgm:cxn modelId="{2BAC68F9-7354-4D48-B1EE-87A4D63CF4B0}" type="presParOf" srcId="{0F48A335-BF1C-994F-996E-B370D0D639E6}" destId="{DC221DBD-D9CD-C749-B03D-FC7361811AC3}" srcOrd="12" destOrd="0" presId="urn:microsoft.com/office/officeart/2005/8/layout/cycle6"/>
    <dgm:cxn modelId="{1A8E4B47-6FB0-4F7C-91F8-18585E23401B}" type="presParOf" srcId="{0F48A335-BF1C-994F-996E-B370D0D639E6}" destId="{32E1953C-40D2-1247-9C3E-7B5338097AC3}" srcOrd="13" destOrd="0" presId="urn:microsoft.com/office/officeart/2005/8/layout/cycle6"/>
    <dgm:cxn modelId="{2BA8985E-D22B-441B-B583-99B99EE538E7}" type="presParOf" srcId="{0F48A335-BF1C-994F-996E-B370D0D639E6}" destId="{55C82CFD-08CF-774C-B1BF-3A5A53BCB064}" srcOrd="14" destOrd="0" presId="urn:microsoft.com/office/officeart/2005/8/layout/cycle6"/>
    <dgm:cxn modelId="{34BAB901-535A-4C57-B7A2-FD88F556BBBD}" type="presParOf" srcId="{0F48A335-BF1C-994F-996E-B370D0D639E6}" destId="{89D97411-0F8D-2941-B161-444E4A5153F5}" srcOrd="15" destOrd="0" presId="urn:microsoft.com/office/officeart/2005/8/layout/cycle6"/>
    <dgm:cxn modelId="{203A3A66-EBDC-45AE-8953-1A3F15214C6D}" type="presParOf" srcId="{0F48A335-BF1C-994F-996E-B370D0D639E6}" destId="{8A0BCDE3-B2D4-7F4F-8373-594E8478E4D8}" srcOrd="16" destOrd="0" presId="urn:microsoft.com/office/officeart/2005/8/layout/cycle6"/>
    <dgm:cxn modelId="{BE814DD0-AB1D-469C-9FAC-371AB22227A0}" type="presParOf" srcId="{0F48A335-BF1C-994F-996E-B370D0D639E6}" destId="{AB90A002-2FBE-C04F-AFC4-5F478E74AEDD}" srcOrd="17"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0CD3EA-0703-9348-A257-06176FF84F98}">
      <dsp:nvSpPr>
        <dsp:cNvPr id="0" name=""/>
        <dsp:cNvSpPr/>
      </dsp:nvSpPr>
      <dsp:spPr>
        <a:xfrm>
          <a:off x="2420466" y="1376"/>
          <a:ext cx="1106415" cy="7191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Enfocar, Fortalecer Subcmté REDD+</a:t>
          </a:r>
        </a:p>
        <a:p>
          <a:pPr lvl="0" algn="ctr" defTabSz="444500">
            <a:lnSpc>
              <a:spcPct val="90000"/>
            </a:lnSpc>
            <a:spcBef>
              <a:spcPct val="0"/>
            </a:spcBef>
            <a:spcAft>
              <a:spcPct val="35000"/>
            </a:spcAft>
          </a:pPr>
          <a:r>
            <a:rPr lang="en-US" sz="800" kern="1200">
              <a:solidFill>
                <a:schemeClr val="tx1">
                  <a:lumMod val="65000"/>
                  <a:lumOff val="35000"/>
                </a:schemeClr>
              </a:solidFill>
            </a:rPr>
            <a:t>Liderazgo multisectorial</a:t>
          </a:r>
        </a:p>
      </dsp:txBody>
      <dsp:txXfrm>
        <a:off x="2455573" y="36483"/>
        <a:ext cx="1036201" cy="648956"/>
      </dsp:txXfrm>
    </dsp:sp>
    <dsp:sp modelId="{AF384EE5-2643-6248-B788-9985AFB67455}">
      <dsp:nvSpPr>
        <dsp:cNvPr id="0" name=""/>
        <dsp:cNvSpPr/>
      </dsp:nvSpPr>
      <dsp:spPr>
        <a:xfrm>
          <a:off x="1277235" y="360961"/>
          <a:ext cx="3392877" cy="3392877"/>
        </a:xfrm>
        <a:custGeom>
          <a:avLst/>
          <a:gdLst/>
          <a:ahLst/>
          <a:cxnLst/>
          <a:rect l="0" t="0" r="0" b="0"/>
          <a:pathLst>
            <a:path>
              <a:moveTo>
                <a:pt x="2256739" y="95199"/>
              </a:moveTo>
              <a:arcTo wR="1696438" hR="1696438" stAng="17357149" swAng="150393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D977B0-1F32-BA45-B2CA-E4A4637C3BD3}">
      <dsp:nvSpPr>
        <dsp:cNvPr id="0" name=""/>
        <dsp:cNvSpPr/>
      </dsp:nvSpPr>
      <dsp:spPr>
        <a:xfrm>
          <a:off x="3889625" y="849595"/>
          <a:ext cx="1106415" cy="719170"/>
        </a:xfrm>
        <a:prstGeom prst="roundRect">
          <a:avLst/>
        </a:prstGeom>
        <a:gradFill flip="none" rotWithShape="0">
          <a:gsLst>
            <a:gs pos="0">
              <a:schemeClr val="accent1">
                <a:hueOff val="0"/>
                <a:satOff val="0"/>
                <a:lumOff val="0"/>
                <a:tint val="100000"/>
                <a:shade val="100000"/>
                <a:satMod val="130000"/>
              </a:schemeClr>
            </a:gs>
            <a:gs pos="100000">
              <a:schemeClr val="accent1">
                <a:hueOff val="0"/>
                <a:satOff val="0"/>
                <a:lumOff val="0"/>
                <a:tint val="50000"/>
                <a:shade val="100000"/>
                <a:satMod val="35000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Agenda Preventiva</a:t>
          </a:r>
        </a:p>
        <a:p>
          <a:pPr lvl="0" algn="ctr" defTabSz="444500">
            <a:lnSpc>
              <a:spcPct val="90000"/>
            </a:lnSpc>
            <a:spcBef>
              <a:spcPct val="0"/>
            </a:spcBef>
            <a:spcAft>
              <a:spcPts val="0"/>
            </a:spcAft>
          </a:pPr>
          <a:r>
            <a:rPr lang="en-US" sz="800" kern="1200">
              <a:solidFill>
                <a:srgbClr val="595959"/>
              </a:solidFill>
            </a:rPr>
            <a:t>Derechos ancestrales; consentimiento</a:t>
          </a:r>
        </a:p>
      </dsp:txBody>
      <dsp:txXfrm>
        <a:off x="3924732" y="884702"/>
        <a:ext cx="1036201" cy="648956"/>
      </dsp:txXfrm>
    </dsp:sp>
    <dsp:sp modelId="{1A194C64-BEE0-AE40-A87F-108A5DCE9E45}">
      <dsp:nvSpPr>
        <dsp:cNvPr id="0" name=""/>
        <dsp:cNvSpPr/>
      </dsp:nvSpPr>
      <dsp:spPr>
        <a:xfrm>
          <a:off x="1277235" y="360961"/>
          <a:ext cx="3392877" cy="3392877"/>
        </a:xfrm>
        <a:custGeom>
          <a:avLst/>
          <a:gdLst/>
          <a:ahLst/>
          <a:cxnLst/>
          <a:rect l="0" t="0" r="0" b="0"/>
          <a:pathLst>
            <a:path>
              <a:moveTo>
                <a:pt x="3323770" y="1217171"/>
              </a:moveTo>
              <a:arcTo wR="1696438" hR="1696438" stAng="20615382" swAng="196923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9FB991-D2B9-D742-A032-8D1BD07C122F}">
      <dsp:nvSpPr>
        <dsp:cNvPr id="0" name=""/>
        <dsp:cNvSpPr/>
      </dsp:nvSpPr>
      <dsp:spPr>
        <a:xfrm>
          <a:off x="3889625" y="2546034"/>
          <a:ext cx="1106415" cy="7191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Mecanismo de Resolución de Conflictos</a:t>
          </a:r>
        </a:p>
        <a:p>
          <a:pPr lvl="0" algn="ctr" defTabSz="444500">
            <a:lnSpc>
              <a:spcPct val="90000"/>
            </a:lnSpc>
            <a:spcBef>
              <a:spcPct val="0"/>
            </a:spcBef>
            <a:spcAft>
              <a:spcPts val="0"/>
            </a:spcAft>
          </a:pPr>
          <a:r>
            <a:rPr lang="en-US" sz="800" kern="1200">
              <a:solidFill>
                <a:srgbClr val="595959"/>
              </a:solidFill>
            </a:rPr>
            <a:t>Dependiente del Subcomité REDD+, MIACC</a:t>
          </a:r>
        </a:p>
      </dsp:txBody>
      <dsp:txXfrm>
        <a:off x="3924732" y="2581141"/>
        <a:ext cx="1036201" cy="648956"/>
      </dsp:txXfrm>
    </dsp:sp>
    <dsp:sp modelId="{8156D3B1-0C45-1543-88CC-ED8E24D250F9}">
      <dsp:nvSpPr>
        <dsp:cNvPr id="0" name=""/>
        <dsp:cNvSpPr/>
      </dsp:nvSpPr>
      <dsp:spPr>
        <a:xfrm>
          <a:off x="1277235" y="360961"/>
          <a:ext cx="3392877" cy="3392877"/>
        </a:xfrm>
        <a:custGeom>
          <a:avLst/>
          <a:gdLst/>
          <a:ahLst/>
          <a:cxnLst/>
          <a:rect l="0" t="0" r="0" b="0"/>
          <a:pathLst>
            <a:path>
              <a:moveTo>
                <a:pt x="2882346" y="2909504"/>
              </a:moveTo>
              <a:arcTo wR="1696438" hR="1696438" stAng="2738916" swAng="150393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7F46388-2731-CA4C-94C0-712322329C89}">
      <dsp:nvSpPr>
        <dsp:cNvPr id="0" name=""/>
        <dsp:cNvSpPr/>
      </dsp:nvSpPr>
      <dsp:spPr>
        <a:xfrm>
          <a:off x="2420466" y="3394253"/>
          <a:ext cx="1106415" cy="7191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Mejor Capacidad en Mediación</a:t>
          </a:r>
        </a:p>
        <a:p>
          <a:pPr lvl="0" algn="ctr" defTabSz="444500">
            <a:lnSpc>
              <a:spcPct val="90000"/>
            </a:lnSpc>
            <a:spcBef>
              <a:spcPct val="0"/>
            </a:spcBef>
            <a:spcAft>
              <a:spcPts val="0"/>
            </a:spcAft>
          </a:pPr>
          <a:r>
            <a:rPr lang="en-US" sz="800" kern="1200">
              <a:solidFill>
                <a:srgbClr val="595959"/>
              </a:solidFill>
            </a:rPr>
            <a:t>Realizar diagnostico inicial; tener lista de mediadores</a:t>
          </a:r>
        </a:p>
      </dsp:txBody>
      <dsp:txXfrm>
        <a:off x="2455573" y="3429360"/>
        <a:ext cx="1036201" cy="648956"/>
      </dsp:txXfrm>
    </dsp:sp>
    <dsp:sp modelId="{1640E2B3-4404-6941-8705-93A5810E3B5B}">
      <dsp:nvSpPr>
        <dsp:cNvPr id="0" name=""/>
        <dsp:cNvSpPr/>
      </dsp:nvSpPr>
      <dsp:spPr>
        <a:xfrm>
          <a:off x="1277235" y="360961"/>
          <a:ext cx="3392877" cy="3392877"/>
        </a:xfrm>
        <a:custGeom>
          <a:avLst/>
          <a:gdLst/>
          <a:ahLst/>
          <a:cxnLst/>
          <a:rect l="0" t="0" r="0" b="0"/>
          <a:pathLst>
            <a:path>
              <a:moveTo>
                <a:pt x="1136137" y="3297678"/>
              </a:moveTo>
              <a:arcTo wR="1696438" hR="1696438" stAng="6557149" swAng="150393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221DBD-D9CD-C749-B03D-FC7361811AC3}">
      <dsp:nvSpPr>
        <dsp:cNvPr id="0" name=""/>
        <dsp:cNvSpPr/>
      </dsp:nvSpPr>
      <dsp:spPr>
        <a:xfrm>
          <a:off x="951306" y="2546034"/>
          <a:ext cx="1106415" cy="7191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Protocolos de Seguimiento de Casos</a:t>
          </a:r>
        </a:p>
        <a:p>
          <a:pPr lvl="0" algn="ctr" defTabSz="444500">
            <a:lnSpc>
              <a:spcPct val="90000"/>
            </a:lnSpc>
            <a:spcBef>
              <a:spcPct val="0"/>
            </a:spcBef>
            <a:spcAft>
              <a:spcPts val="0"/>
            </a:spcAft>
          </a:pPr>
          <a:r>
            <a:rPr lang="en-US" sz="800" kern="1200">
              <a:solidFill>
                <a:schemeClr val="tx1">
                  <a:lumMod val="65000"/>
                  <a:lumOff val="35000"/>
                </a:schemeClr>
              </a:solidFill>
            </a:rPr>
            <a:t>Nuevos sistemas dentro de ICF, SERNA y Fiscalía</a:t>
          </a:r>
        </a:p>
      </dsp:txBody>
      <dsp:txXfrm>
        <a:off x="986413" y="2581141"/>
        <a:ext cx="1036201" cy="648956"/>
      </dsp:txXfrm>
    </dsp:sp>
    <dsp:sp modelId="{55C82CFD-08CF-774C-B1BF-3A5A53BCB064}">
      <dsp:nvSpPr>
        <dsp:cNvPr id="0" name=""/>
        <dsp:cNvSpPr/>
      </dsp:nvSpPr>
      <dsp:spPr>
        <a:xfrm>
          <a:off x="1277235" y="360961"/>
          <a:ext cx="3392877" cy="3392877"/>
        </a:xfrm>
        <a:custGeom>
          <a:avLst/>
          <a:gdLst/>
          <a:ahLst/>
          <a:cxnLst/>
          <a:rect l="0" t="0" r="0" b="0"/>
          <a:pathLst>
            <a:path>
              <a:moveTo>
                <a:pt x="69107" y="2175706"/>
              </a:moveTo>
              <a:arcTo wR="1696438" hR="1696438" stAng="9815382" swAng="196923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D97411-0F8D-2941-B161-444E4A5153F5}">
      <dsp:nvSpPr>
        <dsp:cNvPr id="0" name=""/>
        <dsp:cNvSpPr/>
      </dsp:nvSpPr>
      <dsp:spPr>
        <a:xfrm>
          <a:off x="951306" y="849595"/>
          <a:ext cx="1106415" cy="7191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Campeón Político</a:t>
          </a:r>
        </a:p>
        <a:p>
          <a:pPr lvl="0" algn="ctr" defTabSz="444500">
            <a:lnSpc>
              <a:spcPct val="90000"/>
            </a:lnSpc>
            <a:spcBef>
              <a:spcPct val="0"/>
            </a:spcBef>
            <a:spcAft>
              <a:spcPts val="0"/>
            </a:spcAft>
          </a:pPr>
          <a:r>
            <a:rPr lang="en-US" sz="800" kern="1200">
              <a:solidFill>
                <a:srgbClr val="595959"/>
              </a:solidFill>
            </a:rPr>
            <a:t>Figura con mandato Presidencial (Comisionado?)</a:t>
          </a:r>
        </a:p>
      </dsp:txBody>
      <dsp:txXfrm>
        <a:off x="986413" y="884702"/>
        <a:ext cx="1036201" cy="648956"/>
      </dsp:txXfrm>
    </dsp:sp>
    <dsp:sp modelId="{AB90A002-2FBE-C04F-AFC4-5F478E74AEDD}">
      <dsp:nvSpPr>
        <dsp:cNvPr id="0" name=""/>
        <dsp:cNvSpPr/>
      </dsp:nvSpPr>
      <dsp:spPr>
        <a:xfrm>
          <a:off x="1277235" y="360961"/>
          <a:ext cx="3392877" cy="3392877"/>
        </a:xfrm>
        <a:custGeom>
          <a:avLst/>
          <a:gdLst/>
          <a:ahLst/>
          <a:cxnLst/>
          <a:rect l="0" t="0" r="0" b="0"/>
          <a:pathLst>
            <a:path>
              <a:moveTo>
                <a:pt x="510531" y="483373"/>
              </a:moveTo>
              <a:arcTo wR="1696438" hR="1696438" stAng="13538916" swAng="150393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Consensus Building Institute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C0965-64C4-3347-BE73-99C2BA1E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4576</Words>
  <Characters>26088</Characters>
  <Application>Microsoft Macintosh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CBI, Inc.</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Fairman</dc:creator>
  <cp:keywords/>
  <dc:description/>
  <cp:lastModifiedBy>David Plumb</cp:lastModifiedBy>
  <cp:revision>4</cp:revision>
  <dcterms:created xsi:type="dcterms:W3CDTF">2013-12-18T22:19:00Z</dcterms:created>
  <dcterms:modified xsi:type="dcterms:W3CDTF">2013-12-18T22:25:00Z</dcterms:modified>
</cp:coreProperties>
</file>