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410F64" w:rsidP="0092010E">
      <w:pPr>
        <w:rPr>
          <w:b/>
          <w:color w:val="000000" w:themeColor="text1"/>
          <w:sz w:val="32"/>
          <w:szCs w:val="32"/>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3083442</wp:posOffset>
                </wp:positionH>
                <wp:positionV relativeFrom="paragraph">
                  <wp:posOffset>-116958</wp:posOffset>
                </wp:positionV>
                <wp:extent cx="2828260" cy="839972"/>
                <wp:effectExtent l="0" t="0" r="10795" b="17780"/>
                <wp:wrapNone/>
                <wp:docPr id="7" name="Text Box 7"/>
                <wp:cNvGraphicFramePr/>
                <a:graphic xmlns:a="http://schemas.openxmlformats.org/drawingml/2006/main">
                  <a:graphicData uri="http://schemas.microsoft.com/office/word/2010/wordprocessingShape">
                    <wps:wsp>
                      <wps:cNvSpPr txBox="1"/>
                      <wps:spPr>
                        <a:xfrm>
                          <a:off x="0" y="0"/>
                          <a:ext cx="2828260" cy="839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F64" w:rsidRDefault="00410F64" w:rsidP="00410F64">
                            <w:pPr>
                              <w:pStyle w:val="FootnoteText"/>
                            </w:pPr>
                            <w:r w:rsidRPr="008843D5">
                              <w:rPr>
                                <w:i/>
                                <w:color w:val="000000" w:themeColor="text1"/>
                                <w:sz w:val="22"/>
                                <w:szCs w:val="22"/>
                              </w:rPr>
                              <w:t>Background note on top</w:t>
                            </w:r>
                            <w:r>
                              <w:rPr>
                                <w:i/>
                                <w:color w:val="000000" w:themeColor="text1"/>
                                <w:sz w:val="22"/>
                                <w:szCs w:val="22"/>
                              </w:rPr>
                              <w:t>-</w:t>
                            </w:r>
                            <w:r w:rsidRPr="008843D5">
                              <w:rPr>
                                <w:i/>
                                <w:color w:val="000000" w:themeColor="text1"/>
                                <w:sz w:val="22"/>
                                <w:szCs w:val="22"/>
                              </w:rPr>
                              <w:t xml:space="preserve">up funding requirements under the </w:t>
                            </w:r>
                            <w:r w:rsidRPr="008843D5">
                              <w:rPr>
                                <w:rFonts w:cstheme="minorHAnsi"/>
                                <w:i/>
                                <w:color w:val="000000" w:themeColor="text1"/>
                                <w:sz w:val="22"/>
                                <w:szCs w:val="22"/>
                              </w:rPr>
                              <w:t xml:space="preserve">Support to National REDD+ Action: </w:t>
                            </w:r>
                            <w:r w:rsidRPr="008843D5">
                              <w:rPr>
                                <w:rFonts w:cstheme="minorHAnsi"/>
                                <w:bCs/>
                                <w:i/>
                                <w:color w:val="000000"/>
                                <w:sz w:val="22"/>
                                <w:szCs w:val="22"/>
                              </w:rPr>
                              <w:t>Global Programme Framework 2011-2015 (SNA).</w:t>
                            </w:r>
                          </w:p>
                          <w:p w:rsidR="00410F64" w:rsidRDefault="00410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2.8pt;margin-top:-9.2pt;width:222.7pt;height:6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" fillcolor="white [3201]" strokeweight=".5pt">
                <v:textbox>
                  <w:txbxContent>
                    <w:p w:rsidR="00410F64" w:rsidRDefault="00410F64" w:rsidP="00410F64">
                      <w:pPr>
                        <w:pStyle w:val="FootnoteText"/>
                      </w:pPr>
                      <w:r w:rsidRPr="008843D5">
                        <w:rPr>
                          <w:i/>
                          <w:color w:val="000000" w:themeColor="text1"/>
                          <w:sz w:val="22"/>
                          <w:szCs w:val="22"/>
                        </w:rPr>
                        <w:t>Background note on top</w:t>
                      </w:r>
                      <w:r>
                        <w:rPr>
                          <w:i/>
                          <w:color w:val="000000" w:themeColor="text1"/>
                          <w:sz w:val="22"/>
                          <w:szCs w:val="22"/>
                        </w:rPr>
                        <w:t>-</w:t>
                      </w:r>
                      <w:r w:rsidRPr="008843D5">
                        <w:rPr>
                          <w:i/>
                          <w:color w:val="000000" w:themeColor="text1"/>
                          <w:sz w:val="22"/>
                          <w:szCs w:val="22"/>
                        </w:rPr>
                        <w:t xml:space="preserve">up funding requirements under the </w:t>
                      </w:r>
                      <w:r w:rsidRPr="008843D5">
                        <w:rPr>
                          <w:rFonts w:cstheme="minorHAnsi"/>
                          <w:i/>
                          <w:color w:val="000000" w:themeColor="text1"/>
                          <w:sz w:val="22"/>
                          <w:szCs w:val="22"/>
                        </w:rPr>
                        <w:t xml:space="preserve">Support to National REDD+ Action: </w:t>
                      </w:r>
                      <w:r w:rsidRPr="008843D5">
                        <w:rPr>
                          <w:rFonts w:cstheme="minorHAnsi"/>
                          <w:bCs/>
                          <w:i/>
                          <w:color w:val="000000"/>
                          <w:sz w:val="22"/>
                          <w:szCs w:val="22"/>
                        </w:rPr>
                        <w:t>Global Programme Framework 2011-2015 (SNA).</w:t>
                      </w:r>
                    </w:p>
                    <w:p w:rsidR="00410F64" w:rsidRDefault="00410F64"/>
                  </w:txbxContent>
                </v:textbox>
              </v:shape>
            </w:pict>
          </mc:Fallback>
        </mc:AlternateContent>
      </w:r>
      <w:r w:rsidR="00F5220D" w:rsidRPr="00F13D55">
        <w:rPr>
          <w:noProof/>
          <w:lang w:val="en-US" w:eastAsia="en-US"/>
        </w:rPr>
        <w:drawing>
          <wp:anchor distT="0" distB="0" distL="114300" distR="114300" simplePos="0" relativeHeight="251659264" behindDoc="1" locked="0" layoutInCell="1" allowOverlap="1" wp14:anchorId="1036474A" wp14:editId="0D59A65F">
            <wp:simplePos x="0" y="0"/>
            <wp:positionH relativeFrom="column">
              <wp:posOffset>-54610</wp:posOffset>
            </wp:positionH>
            <wp:positionV relativeFrom="paragraph">
              <wp:posOffset>-450941</wp:posOffset>
            </wp:positionV>
            <wp:extent cx="1382395" cy="1039495"/>
            <wp:effectExtent l="0" t="0" r="0" b="8255"/>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382395" cy="1039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p>
    <w:p w:rsidR="0092010E" w:rsidRDefault="0092010E" w:rsidP="0092010E">
      <w:pPr>
        <w:spacing w:after="0"/>
        <w:ind w:left="2880" w:hanging="2880"/>
        <w:jc w:val="center"/>
        <w:rPr>
          <w:b/>
          <w:i/>
          <w:color w:val="000000" w:themeColor="text1"/>
          <w:sz w:val="28"/>
          <w:szCs w:val="28"/>
        </w:rPr>
      </w:pPr>
    </w:p>
    <w:p w:rsidR="003B1474" w:rsidRDefault="00410F64" w:rsidP="0092010E">
      <w:pPr>
        <w:spacing w:after="0"/>
        <w:ind w:left="2880" w:hanging="2880"/>
        <w:jc w:val="center"/>
        <w:rPr>
          <w:b/>
          <w:i/>
          <w:color w:val="000000" w:themeColor="text1"/>
          <w:sz w:val="28"/>
          <w:szCs w:val="28"/>
        </w:rPr>
      </w:pPr>
      <w:r>
        <w:rPr>
          <w:b/>
          <w:i/>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2780FED1" wp14:editId="1ABC69E6">
                <wp:simplePos x="0" y="0"/>
                <wp:positionH relativeFrom="column">
                  <wp:posOffset>1798955</wp:posOffset>
                </wp:positionH>
                <wp:positionV relativeFrom="paragraph">
                  <wp:posOffset>188595</wp:posOffset>
                </wp:positionV>
                <wp:extent cx="4210050" cy="6775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7545"/>
                        </a:xfrm>
                        <a:prstGeom prst="rect">
                          <a:avLst/>
                        </a:prstGeom>
                        <a:solidFill>
                          <a:srgbClr val="FFFFFF"/>
                        </a:solidFill>
                        <a:ln w="9525">
                          <a:noFill/>
                          <a:miter lim="800000"/>
                          <a:headEnd/>
                          <a:tailEnd/>
                        </a:ln>
                      </wps:spPr>
                      <wps:txbx>
                        <w:txbxContent>
                          <w:p w:rsidR="003B1474" w:rsidRPr="003B1474" w:rsidRDefault="003B1474" w:rsidP="003B1474">
                            <w:pPr>
                              <w:spacing w:after="0"/>
                              <w:rPr>
                                <w:b/>
                                <w:sz w:val="32"/>
                              </w:rPr>
                            </w:pPr>
                            <w:r w:rsidRPr="003B1474">
                              <w:rPr>
                                <w:b/>
                                <w:sz w:val="32"/>
                              </w:rPr>
                              <w:t>Expanding Targeted Support by</w:t>
                            </w:r>
                          </w:p>
                          <w:p w:rsidR="0092010E" w:rsidRPr="0092010E" w:rsidRDefault="003B1474" w:rsidP="003B1474">
                            <w:proofErr w:type="gramStart"/>
                            <w:r w:rsidRPr="003B1474">
                              <w:rPr>
                                <w:b/>
                                <w:sz w:val="32"/>
                              </w:rPr>
                              <w:t>the</w:t>
                            </w:r>
                            <w:proofErr w:type="gramEnd"/>
                            <w:r w:rsidRPr="003B1474">
                              <w:rPr>
                                <w:b/>
                                <w:sz w:val="32"/>
                              </w:rPr>
                              <w:t xml:space="preserve"> UN REDD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1.65pt;margin-top:14.85pt;width:331.5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" stroked="f">
                <v:textbox>
                  <w:txbxContent>
                    <w:p w:rsidR="003B1474" w:rsidRPr="003B1474" w:rsidRDefault="003B1474" w:rsidP="003B1474">
                      <w:pPr>
                        <w:spacing w:after="0"/>
                        <w:rPr>
                          <w:b/>
                          <w:sz w:val="32"/>
                        </w:rPr>
                      </w:pPr>
                      <w:r w:rsidRPr="003B1474">
                        <w:rPr>
                          <w:b/>
                          <w:sz w:val="32"/>
                        </w:rPr>
                        <w:t>Expanding Targeted Support by</w:t>
                      </w:r>
                    </w:p>
                    <w:p w:rsidR="0092010E" w:rsidRPr="0092010E" w:rsidRDefault="003B1474" w:rsidP="003B1474">
                      <w:proofErr w:type="gramStart"/>
                      <w:r w:rsidRPr="003B1474">
                        <w:rPr>
                          <w:b/>
                          <w:sz w:val="32"/>
                        </w:rPr>
                        <w:t>the</w:t>
                      </w:r>
                      <w:proofErr w:type="gramEnd"/>
                      <w:r w:rsidRPr="003B1474">
                        <w:rPr>
                          <w:b/>
                          <w:sz w:val="32"/>
                        </w:rPr>
                        <w:t xml:space="preserve"> UN REDD Programme</w:t>
                      </w:r>
                    </w:p>
                  </w:txbxContent>
                </v:textbox>
              </v:shape>
            </w:pict>
          </mc:Fallback>
        </mc:AlternateContent>
      </w:r>
    </w:p>
    <w:p w:rsidR="00410F64" w:rsidRDefault="00410F64" w:rsidP="0092010E">
      <w:pPr>
        <w:spacing w:after="0"/>
        <w:ind w:left="2880" w:hanging="2880"/>
        <w:jc w:val="center"/>
        <w:rPr>
          <w:b/>
          <w:i/>
          <w:color w:val="000000" w:themeColor="text1"/>
          <w:sz w:val="28"/>
          <w:szCs w:val="28"/>
        </w:rPr>
      </w:pPr>
    </w:p>
    <w:p w:rsidR="00410F64" w:rsidRDefault="00410F64" w:rsidP="0092010E">
      <w:pPr>
        <w:spacing w:after="0"/>
        <w:ind w:left="2880" w:hanging="2880"/>
        <w:jc w:val="center"/>
        <w:rPr>
          <w:b/>
          <w:i/>
          <w:color w:val="000000" w:themeColor="text1"/>
          <w:sz w:val="28"/>
          <w:szCs w:val="28"/>
        </w:rPr>
      </w:pPr>
    </w:p>
    <w:p w:rsidR="00410F64" w:rsidRPr="00F13D55" w:rsidRDefault="00410F64" w:rsidP="0092010E">
      <w:pPr>
        <w:spacing w:after="0"/>
        <w:ind w:left="2880" w:hanging="2880"/>
        <w:jc w:val="center"/>
        <w:rPr>
          <w:b/>
          <w:i/>
          <w:color w:val="000000" w:themeColor="text1"/>
          <w:sz w:val="28"/>
          <w:szCs w:val="28"/>
        </w:rPr>
      </w:pPr>
    </w:p>
    <w:tbl>
      <w:tblPr>
        <w:tblStyle w:val="MediumGrid3-Accent1"/>
        <w:tblW w:w="9606" w:type="dxa"/>
        <w:tblLook w:val="04A0" w:firstRow="1" w:lastRow="0" w:firstColumn="1" w:lastColumn="0" w:noHBand="0" w:noVBand="1"/>
      </w:tblPr>
      <w:tblGrid>
        <w:gridCol w:w="2518"/>
        <w:gridCol w:w="7088"/>
      </w:tblGrid>
      <w:tr w:rsidR="0092010E" w:rsidTr="00DD4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92010E" w:rsidRPr="006F294D" w:rsidRDefault="0092010E">
            <w:pPr>
              <w:rPr>
                <w:sz w:val="24"/>
                <w:szCs w:val="24"/>
              </w:rPr>
            </w:pPr>
            <w:r w:rsidRPr="006F294D">
              <w:rPr>
                <w:sz w:val="24"/>
                <w:szCs w:val="24"/>
              </w:rPr>
              <w:t>I. Summary</w:t>
            </w:r>
          </w:p>
        </w:tc>
      </w:tr>
      <w:tr w:rsidR="0092010E" w:rsidTr="003B1474">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518" w:type="dxa"/>
          </w:tcPr>
          <w:p w:rsidR="0092010E" w:rsidRPr="003B1474" w:rsidRDefault="0092010E" w:rsidP="00F5220D">
            <w:pPr>
              <w:spacing w:before="240"/>
              <w:rPr>
                <w:sz w:val="24"/>
                <w:szCs w:val="24"/>
              </w:rPr>
            </w:pPr>
            <w:r w:rsidRPr="003B1474">
              <w:rPr>
                <w:sz w:val="24"/>
                <w:szCs w:val="24"/>
              </w:rPr>
              <w:t>Objective</w:t>
            </w:r>
          </w:p>
        </w:tc>
        <w:tc>
          <w:tcPr>
            <w:tcW w:w="7088" w:type="dxa"/>
            <w:shd w:val="clear" w:color="auto" w:fill="DBE5F1" w:themeFill="accent1" w:themeFillTint="33"/>
          </w:tcPr>
          <w:p w:rsidR="0098675D" w:rsidRPr="002F2EB7" w:rsidRDefault="003B1474" w:rsidP="002F2EB7">
            <w:pPr>
              <w:spacing w:before="240" w:line="276" w:lineRule="auto"/>
              <w:cnfStyle w:val="000000100000" w:firstRow="0" w:lastRow="0" w:firstColumn="0" w:lastColumn="0" w:oddVBand="0" w:evenVBand="0" w:oddHBand="1" w:evenHBand="0" w:firstRowFirstColumn="0" w:firstRowLastColumn="0" w:lastRowFirstColumn="0" w:lastRowLastColumn="0"/>
            </w:pPr>
            <w:r w:rsidRPr="002F2EB7">
              <w:t>Respond to the demand from countries for additional targeted support in certain areas of work of the UN REDD Programme</w:t>
            </w:r>
          </w:p>
        </w:tc>
      </w:tr>
      <w:tr w:rsidR="0092010E" w:rsidTr="003B1474">
        <w:trPr>
          <w:trHeight w:val="1672"/>
        </w:trPr>
        <w:tc>
          <w:tcPr>
            <w:cnfStyle w:val="001000000000" w:firstRow="0" w:lastRow="0" w:firstColumn="1" w:lastColumn="0" w:oddVBand="0" w:evenVBand="0" w:oddHBand="0" w:evenHBand="0" w:firstRowFirstColumn="0" w:firstRowLastColumn="0" w:lastRowFirstColumn="0" w:lastRowLastColumn="0"/>
            <w:tcW w:w="2518" w:type="dxa"/>
          </w:tcPr>
          <w:p w:rsidR="0092010E" w:rsidRPr="003B1474" w:rsidRDefault="0092010E" w:rsidP="00F5220D">
            <w:pPr>
              <w:spacing w:before="240"/>
              <w:rPr>
                <w:sz w:val="24"/>
                <w:szCs w:val="24"/>
              </w:rPr>
            </w:pPr>
            <w:r w:rsidRPr="003B1474">
              <w:rPr>
                <w:sz w:val="24"/>
                <w:szCs w:val="24"/>
              </w:rPr>
              <w:t>Expected results</w:t>
            </w:r>
          </w:p>
        </w:tc>
        <w:tc>
          <w:tcPr>
            <w:tcW w:w="7088" w:type="dxa"/>
            <w:shd w:val="clear" w:color="auto" w:fill="DBE5F1" w:themeFill="accent1" w:themeFillTint="33"/>
          </w:tcPr>
          <w:p w:rsidR="003B1474" w:rsidRPr="002F2EB7" w:rsidRDefault="003B1474" w:rsidP="002F2EB7">
            <w:pPr>
              <w:pStyle w:val="ListParagraph"/>
              <w:numPr>
                <w:ilvl w:val="0"/>
                <w:numId w:val="12"/>
              </w:numPr>
              <w:spacing w:before="240" w:line="276" w:lineRule="auto"/>
              <w:cnfStyle w:val="000000000000" w:firstRow="0" w:lastRow="0" w:firstColumn="0" w:lastColumn="0" w:oddVBand="0" w:evenVBand="0" w:oddHBand="0" w:evenHBand="0" w:firstRowFirstColumn="0" w:firstRowLastColumn="0" w:lastRowFirstColumn="0" w:lastRowLastColumn="0"/>
            </w:pPr>
            <w:r w:rsidRPr="002F2EB7">
              <w:t>Enhance ad hoc response of the UN REDD Programme to address specific topics/gaps identified by countries.</w:t>
            </w:r>
          </w:p>
          <w:p w:rsidR="0092010E" w:rsidRPr="002F2EB7" w:rsidRDefault="003B1474" w:rsidP="002F2EB7">
            <w:pPr>
              <w:pStyle w:val="ListParagraph"/>
              <w:numPr>
                <w:ilvl w:val="0"/>
                <w:numId w:val="12"/>
              </w:numPr>
              <w:spacing w:before="240" w:line="276" w:lineRule="auto"/>
              <w:cnfStyle w:val="000000000000" w:firstRow="0" w:lastRow="0" w:firstColumn="0" w:lastColumn="0" w:oddVBand="0" w:evenVBand="0" w:oddHBand="0" w:evenHBand="0" w:firstRowFirstColumn="0" w:firstRowLastColumn="0" w:lastRowFirstColumn="0" w:lastRowLastColumn="0"/>
            </w:pPr>
            <w:r w:rsidRPr="002F2EB7">
              <w:t>Wider use of UN REDD Programme knowledge and lessons learnt to enable more effective support at the country level for specific topics without undermining other SNA activities.</w:t>
            </w:r>
          </w:p>
        </w:tc>
      </w:tr>
      <w:tr w:rsidR="0092010E" w:rsidTr="003B147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518" w:type="dxa"/>
            <w:vAlign w:val="center"/>
          </w:tcPr>
          <w:p w:rsidR="0092010E" w:rsidRPr="003B1474" w:rsidRDefault="0092010E" w:rsidP="00F5220D">
            <w:pPr>
              <w:spacing w:before="240"/>
              <w:rPr>
                <w:sz w:val="24"/>
                <w:szCs w:val="24"/>
              </w:rPr>
            </w:pPr>
            <w:r w:rsidRPr="003B1474">
              <w:rPr>
                <w:sz w:val="24"/>
                <w:szCs w:val="24"/>
              </w:rPr>
              <w:t>Level of intervention</w:t>
            </w:r>
          </w:p>
        </w:tc>
        <w:tc>
          <w:tcPr>
            <w:tcW w:w="7088" w:type="dxa"/>
            <w:shd w:val="clear" w:color="auto" w:fill="DBE5F1" w:themeFill="accent1" w:themeFillTint="33"/>
          </w:tcPr>
          <w:p w:rsidR="0098675D" w:rsidRPr="002F2EB7" w:rsidRDefault="003B1474" w:rsidP="002F2EB7">
            <w:pPr>
              <w:spacing w:before="240" w:line="276" w:lineRule="auto"/>
              <w:cnfStyle w:val="000000100000" w:firstRow="0" w:lastRow="0" w:firstColumn="0" w:lastColumn="0" w:oddVBand="0" w:evenVBand="0" w:oddHBand="1" w:evenHBand="0" w:firstRowFirstColumn="0" w:firstRowLastColumn="0" w:lastRowFirstColumn="0" w:lastRowLastColumn="0"/>
            </w:pPr>
            <w:r w:rsidRPr="002F2EB7">
              <w:t>National level</w:t>
            </w:r>
          </w:p>
        </w:tc>
      </w:tr>
      <w:tr w:rsidR="0092010E" w:rsidTr="003B1474">
        <w:trPr>
          <w:trHeight w:val="1366"/>
        </w:trPr>
        <w:tc>
          <w:tcPr>
            <w:cnfStyle w:val="001000000000" w:firstRow="0" w:lastRow="0" w:firstColumn="1" w:lastColumn="0" w:oddVBand="0" w:evenVBand="0" w:oddHBand="0" w:evenHBand="0" w:firstRowFirstColumn="0" w:firstRowLastColumn="0" w:lastRowFirstColumn="0" w:lastRowLastColumn="0"/>
            <w:tcW w:w="2518" w:type="dxa"/>
          </w:tcPr>
          <w:p w:rsidR="0092010E" w:rsidRPr="003B1474" w:rsidRDefault="0036590B" w:rsidP="00F5220D">
            <w:pPr>
              <w:spacing w:before="240"/>
              <w:rPr>
                <w:sz w:val="24"/>
                <w:szCs w:val="24"/>
              </w:rPr>
            </w:pPr>
            <w:r w:rsidRPr="003B1474">
              <w:rPr>
                <w:sz w:val="24"/>
                <w:szCs w:val="24"/>
              </w:rPr>
              <w:t>Related work a</w:t>
            </w:r>
            <w:r w:rsidR="0092010E" w:rsidRPr="003B1474">
              <w:rPr>
                <w:sz w:val="24"/>
                <w:szCs w:val="24"/>
              </w:rPr>
              <w:t xml:space="preserve">rea, as defined in the </w:t>
            </w:r>
            <w:hyperlink r:id="rId10" w:history="1">
              <w:r w:rsidR="0092010E" w:rsidRPr="003B1474">
                <w:rPr>
                  <w:rStyle w:val="Hyperlink"/>
                  <w:bCs w:val="0"/>
                  <w:color w:val="FFFFFF" w:themeColor="background1"/>
                  <w:sz w:val="24"/>
                  <w:szCs w:val="24"/>
                </w:rPr>
                <w:t>UN-REDD Programme Strategy</w:t>
              </w:r>
            </w:hyperlink>
            <w:r w:rsidRPr="003B1474">
              <w:rPr>
                <w:rStyle w:val="FootnoteReference"/>
                <w:sz w:val="24"/>
                <w:szCs w:val="24"/>
              </w:rPr>
              <w:footnoteReference w:id="1"/>
            </w:r>
          </w:p>
        </w:tc>
        <w:tc>
          <w:tcPr>
            <w:tcW w:w="7088" w:type="dxa"/>
            <w:shd w:val="clear" w:color="auto" w:fill="DBE5F1" w:themeFill="accent1" w:themeFillTint="33"/>
          </w:tcPr>
          <w:p w:rsidR="0098675D" w:rsidRPr="002F2EB7" w:rsidRDefault="003B1474" w:rsidP="002F2EB7">
            <w:pPr>
              <w:spacing w:before="240" w:line="276" w:lineRule="auto"/>
              <w:cnfStyle w:val="000000000000" w:firstRow="0" w:lastRow="0" w:firstColumn="0" w:lastColumn="0" w:oddVBand="0" w:evenVBand="0" w:oddHBand="0" w:evenHBand="0" w:firstRowFirstColumn="0" w:firstRowLastColumn="0" w:lastRowFirstColumn="0" w:lastRowLastColumn="0"/>
            </w:pPr>
            <w:r w:rsidRPr="002F2EB7">
              <w:t>All</w:t>
            </w:r>
          </w:p>
          <w:p w:rsidR="00BE467B" w:rsidRPr="002F2EB7" w:rsidRDefault="00BE467B" w:rsidP="002F2EB7">
            <w:pPr>
              <w:spacing w:before="240" w:line="276" w:lineRule="auto"/>
              <w:cnfStyle w:val="000000000000" w:firstRow="0" w:lastRow="0" w:firstColumn="0" w:lastColumn="0" w:oddVBand="0" w:evenVBand="0" w:oddHBand="0" w:evenHBand="0" w:firstRowFirstColumn="0" w:firstRowLastColumn="0" w:lastRowFirstColumn="0" w:lastRowLastColumn="0"/>
            </w:pPr>
            <w:r w:rsidRPr="002F2EB7">
              <w:t xml:space="preserve">The demand for targeted support relates to Outcomes 1-6 of the Support to National REDD+ Action: Global Programme Framework 2011-2015 (SNA). </w:t>
            </w:r>
          </w:p>
        </w:tc>
      </w:tr>
      <w:tr w:rsidR="0092010E" w:rsidTr="003B1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92010E" w:rsidRPr="003B1474" w:rsidRDefault="00EB7A93" w:rsidP="00F5220D">
            <w:pPr>
              <w:spacing w:before="240"/>
              <w:rPr>
                <w:sz w:val="24"/>
                <w:szCs w:val="24"/>
              </w:rPr>
            </w:pPr>
            <w:r w:rsidRPr="003B1474">
              <w:rPr>
                <w:sz w:val="24"/>
                <w:szCs w:val="24"/>
              </w:rPr>
              <w:t>Total concept d</w:t>
            </w:r>
            <w:r w:rsidR="0092010E" w:rsidRPr="003B1474">
              <w:rPr>
                <w:sz w:val="24"/>
                <w:szCs w:val="24"/>
              </w:rPr>
              <w:t>uration</w:t>
            </w:r>
          </w:p>
        </w:tc>
        <w:tc>
          <w:tcPr>
            <w:tcW w:w="7088" w:type="dxa"/>
            <w:shd w:val="clear" w:color="auto" w:fill="DBE5F1" w:themeFill="accent1" w:themeFillTint="33"/>
          </w:tcPr>
          <w:p w:rsidR="0098675D" w:rsidRPr="002F2EB7" w:rsidRDefault="003B1474" w:rsidP="002F2EB7">
            <w:pPr>
              <w:spacing w:before="240" w:line="276" w:lineRule="auto"/>
              <w:cnfStyle w:val="000000100000" w:firstRow="0" w:lastRow="0" w:firstColumn="0" w:lastColumn="0" w:oddVBand="0" w:evenVBand="0" w:oddHBand="1" w:evenHBand="0" w:firstRowFirstColumn="0" w:firstRowLastColumn="0" w:lastRowFirstColumn="0" w:lastRowLastColumn="0"/>
            </w:pPr>
            <w:r w:rsidRPr="002F2EB7">
              <w:t xml:space="preserve">1 January </w:t>
            </w:r>
            <w:r w:rsidR="00EB7A93" w:rsidRPr="002F2EB7">
              <w:t>- 31 December 201</w:t>
            </w:r>
            <w:r w:rsidRPr="002F2EB7">
              <w:t>4 (12</w:t>
            </w:r>
            <w:r w:rsidR="00EB7A93" w:rsidRPr="002F2EB7">
              <w:t xml:space="preserve"> months) </w:t>
            </w:r>
          </w:p>
        </w:tc>
      </w:tr>
      <w:tr w:rsidR="00EB7A93" w:rsidTr="003B1474">
        <w:trPr>
          <w:trHeight w:val="547"/>
        </w:trPr>
        <w:tc>
          <w:tcPr>
            <w:cnfStyle w:val="001000000000" w:firstRow="0" w:lastRow="0" w:firstColumn="1" w:lastColumn="0" w:oddVBand="0" w:evenVBand="0" w:oddHBand="0" w:evenHBand="0" w:firstRowFirstColumn="0" w:firstRowLastColumn="0" w:lastRowFirstColumn="0" w:lastRowLastColumn="0"/>
            <w:tcW w:w="2518" w:type="dxa"/>
          </w:tcPr>
          <w:p w:rsidR="00EB7A93" w:rsidRPr="003B1474" w:rsidRDefault="00EB7A93" w:rsidP="00F5220D">
            <w:pPr>
              <w:spacing w:before="240"/>
              <w:rPr>
                <w:sz w:val="24"/>
                <w:szCs w:val="24"/>
              </w:rPr>
            </w:pPr>
            <w:r w:rsidRPr="003B1474">
              <w:rPr>
                <w:sz w:val="24"/>
                <w:szCs w:val="24"/>
              </w:rPr>
              <w:t xml:space="preserve">Total amount requested </w:t>
            </w:r>
          </w:p>
        </w:tc>
        <w:tc>
          <w:tcPr>
            <w:tcW w:w="7088" w:type="dxa"/>
            <w:shd w:val="clear" w:color="auto" w:fill="DBE5F1" w:themeFill="accent1" w:themeFillTint="33"/>
          </w:tcPr>
          <w:p w:rsidR="00EB7A93" w:rsidRPr="002F2EB7" w:rsidRDefault="003B1474" w:rsidP="00075878">
            <w:pPr>
              <w:spacing w:before="240" w:line="276" w:lineRule="auto"/>
              <w:cnfStyle w:val="000000000000" w:firstRow="0" w:lastRow="0" w:firstColumn="0" w:lastColumn="0" w:oddVBand="0" w:evenVBand="0" w:oddHBand="0" w:evenHBand="0" w:firstRowFirstColumn="0" w:firstRowLastColumn="0" w:lastRowFirstColumn="0" w:lastRowLastColumn="0"/>
            </w:pPr>
            <w:r w:rsidRPr="002F2EB7">
              <w:rPr>
                <w:rFonts w:cstheme="minorHAnsi"/>
                <w:color w:val="000000" w:themeColor="text1"/>
              </w:rPr>
              <w:t>US$</w:t>
            </w:r>
            <w:r w:rsidR="00CF2AB3" w:rsidRPr="002F2EB7">
              <w:rPr>
                <w:rFonts w:cstheme="minorHAnsi"/>
                <w:color w:val="000000" w:themeColor="text1"/>
              </w:rPr>
              <w:t xml:space="preserve"> </w:t>
            </w:r>
            <w:r w:rsidR="00030C4D">
              <w:rPr>
                <w:rFonts w:cstheme="minorHAnsi"/>
                <w:color w:val="000000" w:themeColor="text1"/>
              </w:rPr>
              <w:t>3</w:t>
            </w:r>
            <w:r w:rsidR="00BE467B" w:rsidRPr="002F2EB7">
              <w:rPr>
                <w:rFonts w:cstheme="minorHAnsi"/>
                <w:color w:val="000000" w:themeColor="text1"/>
              </w:rPr>
              <w:t xml:space="preserve"> million</w:t>
            </w:r>
            <w:r w:rsidR="00AE2B56" w:rsidRPr="002F2EB7">
              <w:rPr>
                <w:rStyle w:val="FootnoteReference"/>
                <w:rFonts w:cstheme="minorHAnsi"/>
                <w:color w:val="000000" w:themeColor="text1"/>
              </w:rPr>
              <w:footnoteReference w:id="2"/>
            </w:r>
            <w:r w:rsidR="00075878">
              <w:t xml:space="preserve"> </w:t>
            </w:r>
            <w:r w:rsidRPr="002F2EB7">
              <w:rPr>
                <w:rFonts w:cstheme="minorHAnsi"/>
                <w:color w:val="000000" w:themeColor="text1"/>
              </w:rPr>
              <w:t>for activities to be undertaken until 31 December 2014</w:t>
            </w:r>
          </w:p>
        </w:tc>
      </w:tr>
    </w:tbl>
    <w:p w:rsidR="003B1474" w:rsidRDefault="003B1474"/>
    <w:p w:rsidR="003B1474" w:rsidRDefault="003B1474">
      <w:r>
        <w:br w:type="page"/>
      </w:r>
    </w:p>
    <w:tbl>
      <w:tblPr>
        <w:tblStyle w:val="MediumGrid3-Accent1"/>
        <w:tblW w:w="9648" w:type="dxa"/>
        <w:tblLook w:val="04A0" w:firstRow="1" w:lastRow="0" w:firstColumn="1" w:lastColumn="0" w:noHBand="0" w:noVBand="1"/>
      </w:tblPr>
      <w:tblGrid>
        <w:gridCol w:w="9648"/>
      </w:tblGrid>
      <w:tr w:rsidR="0092010E" w:rsidTr="002F2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rsidR="0092010E" w:rsidRPr="006F294D" w:rsidRDefault="0092010E">
            <w:pPr>
              <w:rPr>
                <w:sz w:val="24"/>
                <w:szCs w:val="24"/>
              </w:rPr>
            </w:pPr>
            <w:r w:rsidRPr="006F294D">
              <w:rPr>
                <w:sz w:val="24"/>
                <w:szCs w:val="24"/>
              </w:rPr>
              <w:lastRenderedPageBreak/>
              <w:t>II. Background</w:t>
            </w:r>
          </w:p>
        </w:tc>
      </w:tr>
      <w:tr w:rsidR="0092010E" w:rsidTr="00075878">
        <w:trPr>
          <w:cnfStyle w:val="000000100000" w:firstRow="0" w:lastRow="0" w:firstColumn="0" w:lastColumn="0" w:oddVBand="0" w:evenVBand="0" w:oddHBand="1" w:evenHBand="0" w:firstRowFirstColumn="0" w:firstRowLastColumn="0" w:lastRowFirstColumn="0" w:lastRowLastColumn="0"/>
          <w:trHeight w:val="7095"/>
        </w:trPr>
        <w:tc>
          <w:tcPr>
            <w:cnfStyle w:val="001000000000" w:firstRow="0" w:lastRow="0" w:firstColumn="1" w:lastColumn="0" w:oddVBand="0" w:evenVBand="0" w:oddHBand="0" w:evenHBand="0" w:firstRowFirstColumn="0" w:firstRowLastColumn="0" w:lastRowFirstColumn="0" w:lastRowLastColumn="0"/>
            <w:tcW w:w="9648" w:type="dxa"/>
            <w:shd w:val="clear" w:color="auto" w:fill="DBE5F1" w:themeFill="accent1" w:themeFillTint="33"/>
          </w:tcPr>
          <w:p w:rsidR="003B1474" w:rsidRPr="003B1474" w:rsidRDefault="003B1474" w:rsidP="00030C4D">
            <w:pPr>
              <w:spacing w:before="240" w:line="276" w:lineRule="auto"/>
              <w:jc w:val="both"/>
              <w:rPr>
                <w:b w:val="0"/>
                <w:color w:val="auto"/>
              </w:rPr>
            </w:pPr>
            <w:r w:rsidRPr="003B1474">
              <w:rPr>
                <w:b w:val="0"/>
                <w:color w:val="auto"/>
              </w:rPr>
              <w:t xml:space="preserve">Drawing on the lessons learned from the UN-REDD National Programmes development and implementation and the increased demand for targeted support in different areas of work of the Support to National REDD+ Action: Global Programme Framework 2011-2015 (SNA), the need for tailored and sometimes specialized limited support is being identified as one useful and flexible tool to support readiness activities in countries with different levels of capacity. It is a country demand driven exercise, and as of 8 October 2013, 29 countries have been supported in their REDD+ efforts through the targeted support mechanism. Of these countries, 19 have no National Programme. In the ten countries with a National Programme the support is intended to complement on-going REDD+ efforts in consistency with the National Programme or to leverage other activities. </w:t>
            </w:r>
            <w:r w:rsidR="00075878">
              <w:rPr>
                <w:b w:val="0"/>
                <w:color w:val="auto"/>
              </w:rPr>
              <w:t>The total amount approved is US$</w:t>
            </w:r>
            <w:r w:rsidRPr="003B1474">
              <w:rPr>
                <w:b w:val="0"/>
                <w:color w:val="auto"/>
              </w:rPr>
              <w:t xml:space="preserve"> 3.4 million. The geographic distribution based on amount approved is Africa-24%, for Latin America and the Carib</w:t>
            </w:r>
            <w:r w:rsidR="00694C8C">
              <w:rPr>
                <w:b w:val="0"/>
                <w:color w:val="auto"/>
              </w:rPr>
              <w:t>b</w:t>
            </w:r>
            <w:r w:rsidR="00075878">
              <w:rPr>
                <w:b w:val="0"/>
                <w:color w:val="auto"/>
              </w:rPr>
              <w:t>ean-31%, and Asia and</w:t>
            </w:r>
            <w:r w:rsidRPr="003B1474">
              <w:rPr>
                <w:b w:val="0"/>
                <w:color w:val="auto"/>
              </w:rPr>
              <w:t xml:space="preserve"> the Pacific 45%. </w:t>
            </w:r>
          </w:p>
          <w:p w:rsidR="003B1474" w:rsidRPr="003B1474" w:rsidRDefault="003B1474" w:rsidP="00030C4D">
            <w:pPr>
              <w:spacing w:before="240" w:line="276" w:lineRule="auto"/>
              <w:jc w:val="both"/>
              <w:rPr>
                <w:b w:val="0"/>
                <w:color w:val="auto"/>
              </w:rPr>
            </w:pPr>
            <w:r w:rsidRPr="003B1474">
              <w:rPr>
                <w:b w:val="0"/>
                <w:color w:val="auto"/>
              </w:rPr>
              <w:t>Allocating extra funding to address the demand and develop a more structure approach to provide specific ad hoc targeted support is considered as a mean to reach more countries and help them to move in their readiness processes.</w:t>
            </w:r>
          </w:p>
          <w:p w:rsidR="003F0A5B" w:rsidRPr="003B1474" w:rsidRDefault="003B1474" w:rsidP="00030C4D">
            <w:pPr>
              <w:spacing w:before="240" w:line="276" w:lineRule="auto"/>
              <w:jc w:val="both"/>
              <w:rPr>
                <w:b w:val="0"/>
                <w:color w:val="auto"/>
              </w:rPr>
            </w:pPr>
            <w:r w:rsidRPr="003B1474">
              <w:rPr>
                <w:b w:val="0"/>
                <w:color w:val="auto"/>
              </w:rPr>
              <w:t>Small scale support, similar to targeted support is also being requested for needs assessment exercises. See the separate concept note “Systematic approach to country support - Innovate REDD+ approaches at country level by better understanding their needs”. Similar to country needs assessments</w:t>
            </w:r>
            <w:r w:rsidR="00876FB3">
              <w:rPr>
                <w:b w:val="0"/>
                <w:color w:val="auto"/>
              </w:rPr>
              <w:t xml:space="preserve"> where needs are identified </w:t>
            </w:r>
            <w:r w:rsidR="00694C8C">
              <w:rPr>
                <w:b w:val="0"/>
                <w:color w:val="auto"/>
              </w:rPr>
              <w:t xml:space="preserve">under </w:t>
            </w:r>
            <w:r w:rsidRPr="003B1474">
              <w:rPr>
                <w:b w:val="0"/>
                <w:color w:val="auto"/>
              </w:rPr>
              <w:t xml:space="preserve">one or several SNA Outcomes </w:t>
            </w:r>
            <w:r w:rsidR="00694C8C">
              <w:rPr>
                <w:b w:val="0"/>
                <w:color w:val="auto"/>
              </w:rPr>
              <w:t>(</w:t>
            </w:r>
            <w:r w:rsidRPr="003B1474">
              <w:rPr>
                <w:b w:val="0"/>
                <w:color w:val="auto"/>
              </w:rPr>
              <w:t xml:space="preserve">or </w:t>
            </w:r>
            <w:r w:rsidR="00694C8C">
              <w:rPr>
                <w:b w:val="0"/>
                <w:color w:val="auto"/>
              </w:rPr>
              <w:t xml:space="preserve">UN-REDD Programme </w:t>
            </w:r>
            <w:r w:rsidRPr="003B1474">
              <w:rPr>
                <w:b w:val="0"/>
                <w:color w:val="auto"/>
              </w:rPr>
              <w:t>work areas</w:t>
            </w:r>
            <w:r w:rsidR="00694C8C">
              <w:rPr>
                <w:b w:val="0"/>
                <w:color w:val="auto"/>
              </w:rPr>
              <w:t>)</w:t>
            </w:r>
            <w:r w:rsidR="00876FB3">
              <w:rPr>
                <w:b w:val="0"/>
                <w:color w:val="auto"/>
              </w:rPr>
              <w:t>,</w:t>
            </w:r>
            <w:r w:rsidR="00876FB3" w:rsidRPr="003B1474">
              <w:rPr>
                <w:b w:val="0"/>
                <w:color w:val="auto"/>
              </w:rPr>
              <w:t xml:space="preserve"> targeted support has potential to address needs </w:t>
            </w:r>
            <w:r w:rsidRPr="003B1474">
              <w:rPr>
                <w:b w:val="0"/>
                <w:color w:val="auto"/>
              </w:rPr>
              <w:t>with interagency collaboration support t</w:t>
            </w:r>
            <w:r>
              <w:rPr>
                <w:b w:val="0"/>
                <w:color w:val="auto"/>
              </w:rPr>
              <w:t xml:space="preserve">o achieve the expected </w:t>
            </w:r>
            <w:r w:rsidR="00694C8C">
              <w:rPr>
                <w:b w:val="0"/>
                <w:color w:val="auto"/>
              </w:rPr>
              <w:t xml:space="preserve">cross-cutting </w:t>
            </w:r>
            <w:r>
              <w:rPr>
                <w:b w:val="0"/>
                <w:color w:val="auto"/>
              </w:rPr>
              <w:t>results.</w:t>
            </w:r>
          </w:p>
        </w:tc>
      </w:tr>
    </w:tbl>
    <w:p w:rsidR="0092010E" w:rsidRDefault="0092010E"/>
    <w:tbl>
      <w:tblPr>
        <w:tblStyle w:val="MediumGrid3-Accent1"/>
        <w:tblW w:w="0" w:type="auto"/>
        <w:tblLook w:val="04A0" w:firstRow="1" w:lastRow="0" w:firstColumn="1" w:lastColumn="0" w:noHBand="0" w:noVBand="1"/>
      </w:tblPr>
      <w:tblGrid>
        <w:gridCol w:w="9576"/>
      </w:tblGrid>
      <w:tr w:rsidR="0092010E" w:rsidTr="009C0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9C0458">
            <w:pPr>
              <w:rPr>
                <w:sz w:val="24"/>
                <w:szCs w:val="24"/>
              </w:rPr>
            </w:pPr>
            <w:r w:rsidRPr="006F294D">
              <w:rPr>
                <w:sz w:val="24"/>
                <w:szCs w:val="24"/>
              </w:rPr>
              <w:t>III. Results framework and theory of change</w:t>
            </w:r>
          </w:p>
        </w:tc>
      </w:tr>
      <w:tr w:rsidR="0092010E" w:rsidTr="002F2EB7">
        <w:trPr>
          <w:cnfStyle w:val="000000100000" w:firstRow="0" w:lastRow="0" w:firstColumn="0" w:lastColumn="0" w:oddVBand="0" w:evenVBand="0" w:oddHBand="1" w:evenHBand="0" w:firstRowFirstColumn="0" w:firstRowLastColumn="0" w:lastRowFirstColumn="0" w:lastRowLastColumn="0"/>
          <w:trHeight w:val="291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2F2EB7" w:rsidRDefault="002F2EB7" w:rsidP="00030C4D">
            <w:pPr>
              <w:spacing w:before="240"/>
              <w:jc w:val="both"/>
              <w:rPr>
                <w:b w:val="0"/>
                <w:color w:val="000000" w:themeColor="text1"/>
              </w:rPr>
            </w:pPr>
            <w:r w:rsidRPr="002F2EB7">
              <w:rPr>
                <w:b w:val="0"/>
                <w:color w:val="000000" w:themeColor="text1"/>
              </w:rPr>
              <w:t xml:space="preserve">This is a background note rather than a concept note, requesting comprehensively a top up of funding for targeted support under the SNA. The target support will be enhanced in the context of the SNA and will contribute to the Outcomes in UN-REDD partner countries, with or without National Programmes. </w:t>
            </w:r>
          </w:p>
          <w:p w:rsidR="002F2EB7" w:rsidRPr="002F2EB7" w:rsidRDefault="002F2EB7" w:rsidP="00030C4D">
            <w:pPr>
              <w:spacing w:before="240"/>
              <w:jc w:val="both"/>
              <w:rPr>
                <w:b w:val="0"/>
                <w:color w:val="000000" w:themeColor="text1"/>
              </w:rPr>
            </w:pPr>
            <w:r w:rsidRPr="002F2EB7">
              <w:rPr>
                <w:b w:val="0"/>
                <w:color w:val="000000" w:themeColor="text1"/>
              </w:rPr>
              <w:t>The estimated amount per Outcome is in addition to the already programmed targeted support funds under the SNA. Linkages with other more thematic concept notes are mentioned below. The amounts refer to needed activities to be implemented until December 2014, upon country demand.</w:t>
            </w:r>
            <w:r w:rsidR="00075878">
              <w:rPr>
                <w:b w:val="0"/>
                <w:color w:val="000000" w:themeColor="text1"/>
              </w:rPr>
              <w:t xml:space="preserve"> </w:t>
            </w:r>
            <w:r w:rsidR="00075878" w:rsidRPr="002F2EB7">
              <w:rPr>
                <w:b w:val="0"/>
                <w:color w:val="000000" w:themeColor="text1"/>
              </w:rPr>
              <w:t>The targeted support is demand driven, thus the figures are estimates.</w:t>
            </w:r>
          </w:p>
          <w:p w:rsidR="002F2EB7" w:rsidRPr="002F2EB7" w:rsidRDefault="002F2EB7" w:rsidP="002F2EB7">
            <w:pPr>
              <w:spacing w:before="240"/>
              <w:ind w:left="720"/>
              <w:rPr>
                <w:color w:val="000000" w:themeColor="text1"/>
              </w:rPr>
            </w:pPr>
            <w:r w:rsidRPr="002F2EB7">
              <w:rPr>
                <w:color w:val="000000" w:themeColor="text1"/>
              </w:rPr>
              <w:t>Outcome 1</w:t>
            </w:r>
            <w:r w:rsidRPr="002F2EB7">
              <w:rPr>
                <w:b w:val="0"/>
                <w:color w:val="000000" w:themeColor="text1"/>
              </w:rPr>
              <w:t>: REDD+ countries have systems and capacities to develop and implement MRV and monitoring</w:t>
            </w:r>
            <w:r>
              <w:rPr>
                <w:b w:val="0"/>
                <w:color w:val="000000" w:themeColor="text1"/>
              </w:rPr>
              <w:t xml:space="preserve"> </w:t>
            </w:r>
            <w:r w:rsidRPr="002F2EB7">
              <w:rPr>
                <w:color w:val="000000" w:themeColor="text1"/>
              </w:rPr>
              <w:t>(US$ 1 million)</w:t>
            </w:r>
          </w:p>
          <w:p w:rsidR="002F2EB7" w:rsidRPr="002F2EB7" w:rsidRDefault="002F2EB7" w:rsidP="002F2EB7">
            <w:pPr>
              <w:spacing w:before="240"/>
              <w:ind w:left="720"/>
              <w:rPr>
                <w:color w:val="000000" w:themeColor="text1"/>
              </w:rPr>
            </w:pPr>
            <w:r w:rsidRPr="002F2EB7">
              <w:rPr>
                <w:color w:val="000000" w:themeColor="text1"/>
              </w:rPr>
              <w:t>Outcome 2:</w:t>
            </w:r>
            <w:r w:rsidRPr="002F2EB7">
              <w:rPr>
                <w:b w:val="0"/>
                <w:color w:val="000000" w:themeColor="text1"/>
              </w:rPr>
              <w:t xml:space="preserve"> Credible, inclusive national governance systems are developed for REDD+ implementation</w:t>
            </w:r>
            <w:r>
              <w:rPr>
                <w:b w:val="0"/>
                <w:color w:val="000000" w:themeColor="text1"/>
              </w:rPr>
              <w:t xml:space="preserve"> </w:t>
            </w:r>
            <w:r w:rsidRPr="002F2EB7">
              <w:rPr>
                <w:color w:val="000000" w:themeColor="text1"/>
              </w:rPr>
              <w:t>(</w:t>
            </w:r>
            <w:r w:rsidR="000C6DE5">
              <w:rPr>
                <w:color w:val="000000" w:themeColor="text1"/>
              </w:rPr>
              <w:t xml:space="preserve">US$ 2 </w:t>
            </w:r>
            <w:r w:rsidRPr="002F2EB7">
              <w:rPr>
                <w:color w:val="000000" w:themeColor="text1"/>
              </w:rPr>
              <w:t>million)</w:t>
            </w:r>
          </w:p>
          <w:p w:rsidR="002F2EB7" w:rsidRPr="002F2EB7" w:rsidRDefault="002F2EB7" w:rsidP="002F2EB7">
            <w:pPr>
              <w:spacing w:before="240"/>
              <w:ind w:left="720"/>
              <w:rPr>
                <w:b w:val="0"/>
                <w:color w:val="000000" w:themeColor="text1"/>
              </w:rPr>
            </w:pPr>
            <w:r w:rsidRPr="002F2EB7">
              <w:rPr>
                <w:b w:val="0"/>
                <w:color w:val="000000" w:themeColor="text1"/>
              </w:rPr>
              <w:t xml:space="preserve">Of above amount, the targeted support amount of US$ 500,000 is described in the overall </w:t>
            </w:r>
            <w:r w:rsidRPr="002F2EB7">
              <w:rPr>
                <w:b w:val="0"/>
                <w:color w:val="000000" w:themeColor="text1"/>
              </w:rPr>
              <w:lastRenderedPageBreak/>
              <w:t>context of the concept note “Strengthening country capacity to develop supportive legal frameworks and tenure systems for REDD+” and included in its budget.</w:t>
            </w:r>
          </w:p>
          <w:p w:rsidR="00075878" w:rsidRDefault="002F2EB7" w:rsidP="00075878">
            <w:pPr>
              <w:spacing w:before="240"/>
              <w:ind w:left="720"/>
              <w:rPr>
                <w:b w:val="0"/>
                <w:color w:val="000000" w:themeColor="text1"/>
              </w:rPr>
            </w:pPr>
            <w:r w:rsidRPr="002F2EB7">
              <w:rPr>
                <w:color w:val="000000" w:themeColor="text1"/>
              </w:rPr>
              <w:t>Outcome 4:</w:t>
            </w:r>
            <w:r w:rsidRPr="002F2EB7">
              <w:rPr>
                <w:b w:val="0"/>
                <w:color w:val="000000" w:themeColor="text1"/>
              </w:rPr>
              <w:t xml:space="preserve"> Indigenous Peoples, local communities, civil society organizations and other stakeholders participate effectively in national and international REDD+ decision making, strategy development and implementation</w:t>
            </w:r>
            <w:r w:rsidR="00075878">
              <w:rPr>
                <w:b w:val="0"/>
                <w:color w:val="000000" w:themeColor="text1"/>
              </w:rPr>
              <w:t xml:space="preserve"> </w:t>
            </w:r>
            <w:r w:rsidR="00075878" w:rsidRPr="00075878">
              <w:rPr>
                <w:color w:val="000000" w:themeColor="text1"/>
              </w:rPr>
              <w:t>(</w:t>
            </w:r>
            <w:r w:rsidR="00525B49">
              <w:rPr>
                <w:color w:val="000000" w:themeColor="text1"/>
              </w:rPr>
              <w:t>US$ 6</w:t>
            </w:r>
            <w:r w:rsidRPr="002F2EB7">
              <w:rPr>
                <w:color w:val="000000" w:themeColor="text1"/>
              </w:rPr>
              <w:t>70,000</w:t>
            </w:r>
            <w:r w:rsidR="00075878">
              <w:rPr>
                <w:color w:val="000000" w:themeColor="text1"/>
              </w:rPr>
              <w:t>)</w:t>
            </w:r>
            <w:r w:rsidR="00075878">
              <w:rPr>
                <w:b w:val="0"/>
                <w:color w:val="000000" w:themeColor="text1"/>
              </w:rPr>
              <w:t xml:space="preserve"> </w:t>
            </w:r>
          </w:p>
          <w:p w:rsidR="002F2EB7" w:rsidRPr="002F2EB7" w:rsidRDefault="002F2EB7" w:rsidP="00075878">
            <w:pPr>
              <w:spacing w:before="240"/>
              <w:ind w:left="720"/>
              <w:rPr>
                <w:b w:val="0"/>
                <w:color w:val="000000" w:themeColor="text1"/>
              </w:rPr>
            </w:pPr>
            <w:r w:rsidRPr="002F2EB7">
              <w:rPr>
                <w:b w:val="0"/>
                <w:color w:val="000000" w:themeColor="text1"/>
              </w:rPr>
              <w:t>The targeted support is described in the overall context of the concept note “Scaling up Participation, Engagement and Representation of Indigenous Peoples and Civil Society Stakeholde</w:t>
            </w:r>
            <w:r w:rsidR="00075878">
              <w:rPr>
                <w:b w:val="0"/>
                <w:color w:val="000000" w:themeColor="text1"/>
              </w:rPr>
              <w:t>rs” and included in its budget.</w:t>
            </w:r>
          </w:p>
          <w:p w:rsidR="00075878" w:rsidRDefault="002F2EB7" w:rsidP="002F2EB7">
            <w:pPr>
              <w:spacing w:before="240"/>
              <w:ind w:left="720"/>
              <w:rPr>
                <w:color w:val="000000" w:themeColor="text1"/>
              </w:rPr>
            </w:pPr>
            <w:r w:rsidRPr="002F2EB7">
              <w:rPr>
                <w:color w:val="000000" w:themeColor="text1"/>
              </w:rPr>
              <w:t>Outcome 5:</w:t>
            </w:r>
            <w:r w:rsidRPr="002F2EB7">
              <w:rPr>
                <w:b w:val="0"/>
                <w:color w:val="000000" w:themeColor="text1"/>
              </w:rPr>
              <w:t xml:space="preserve"> Safeguards are addressed and respected and multiple benefits of REDD+ are realized</w:t>
            </w:r>
            <w:r w:rsidR="00075878">
              <w:rPr>
                <w:b w:val="0"/>
                <w:color w:val="000000" w:themeColor="text1"/>
              </w:rPr>
              <w:t xml:space="preserve"> </w:t>
            </w:r>
            <w:r w:rsidR="00075878">
              <w:rPr>
                <w:color w:val="000000" w:themeColor="text1"/>
              </w:rPr>
              <w:t>(</w:t>
            </w:r>
            <w:r w:rsidRPr="002F2EB7">
              <w:rPr>
                <w:color w:val="000000" w:themeColor="text1"/>
              </w:rPr>
              <w:t>US$ 590,000</w:t>
            </w:r>
            <w:r w:rsidR="00075878">
              <w:rPr>
                <w:color w:val="000000" w:themeColor="text1"/>
              </w:rPr>
              <w:t>)</w:t>
            </w:r>
          </w:p>
          <w:p w:rsidR="002F2EB7" w:rsidRPr="002F2EB7" w:rsidRDefault="002F2EB7" w:rsidP="002F2EB7">
            <w:pPr>
              <w:spacing w:before="240"/>
              <w:ind w:left="720"/>
              <w:rPr>
                <w:b w:val="0"/>
                <w:color w:val="000000" w:themeColor="text1"/>
              </w:rPr>
            </w:pPr>
            <w:r w:rsidRPr="002F2EB7">
              <w:rPr>
                <w:b w:val="0"/>
                <w:color w:val="000000" w:themeColor="text1"/>
              </w:rPr>
              <w:t>The targeted support is described in the overall context of the concept note “Boosting support to countries on safeguards and Safeguard Information Systems” and included in its budget.</w:t>
            </w:r>
          </w:p>
          <w:p w:rsidR="002F2EB7" w:rsidRPr="002F2EB7" w:rsidRDefault="002F2EB7" w:rsidP="002F2EB7">
            <w:pPr>
              <w:spacing w:before="240"/>
              <w:ind w:left="720"/>
              <w:rPr>
                <w:color w:val="000000" w:themeColor="text1"/>
              </w:rPr>
            </w:pPr>
            <w:r w:rsidRPr="002F2EB7">
              <w:rPr>
                <w:color w:val="000000" w:themeColor="text1"/>
              </w:rPr>
              <w:t>Outcome 6</w:t>
            </w:r>
            <w:r w:rsidRPr="002F2EB7">
              <w:rPr>
                <w:b w:val="0"/>
                <w:color w:val="000000" w:themeColor="text1"/>
              </w:rPr>
              <w:t>: Green economy transformation and REDD+ strategies and investments are mutually reinforcing</w:t>
            </w:r>
            <w:r w:rsidR="00075878">
              <w:rPr>
                <w:b w:val="0"/>
                <w:color w:val="000000" w:themeColor="text1"/>
              </w:rPr>
              <w:t xml:space="preserve"> </w:t>
            </w:r>
            <w:r w:rsidR="00075878" w:rsidRPr="00075878">
              <w:rPr>
                <w:color w:val="000000" w:themeColor="text1"/>
              </w:rPr>
              <w:t>(</w:t>
            </w:r>
            <w:r w:rsidRPr="00075878">
              <w:rPr>
                <w:color w:val="000000" w:themeColor="text1"/>
              </w:rPr>
              <w:t>US$ 500,000</w:t>
            </w:r>
            <w:r w:rsidR="00075878" w:rsidRPr="00075878">
              <w:rPr>
                <w:color w:val="000000" w:themeColor="text1"/>
              </w:rPr>
              <w:t>)</w:t>
            </w:r>
          </w:p>
          <w:p w:rsidR="008D79A2" w:rsidRPr="003B1474" w:rsidRDefault="008D79A2" w:rsidP="002F2EB7">
            <w:pPr>
              <w:spacing w:before="240" w:line="276" w:lineRule="auto"/>
              <w:rPr>
                <w:color w:val="000000" w:themeColor="text1"/>
              </w:rPr>
            </w:pPr>
          </w:p>
        </w:tc>
      </w:tr>
    </w:tbl>
    <w:p w:rsidR="008D79A2" w:rsidRDefault="008D79A2" w:rsidP="008D79A2">
      <w:pPr>
        <w:spacing w:after="0"/>
      </w:pPr>
    </w:p>
    <w:tbl>
      <w:tblPr>
        <w:tblStyle w:val="MediumGrid3-Accent1"/>
        <w:tblW w:w="0" w:type="auto"/>
        <w:tblLook w:val="04A0" w:firstRow="1" w:lastRow="0" w:firstColumn="1" w:lastColumn="0" w:noHBand="0" w:noVBand="1"/>
      </w:tblPr>
      <w:tblGrid>
        <w:gridCol w:w="9576"/>
      </w:tblGrid>
      <w:tr w:rsidR="0092010E" w:rsidTr="0007587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9C0458">
            <w:pPr>
              <w:rPr>
                <w:sz w:val="24"/>
                <w:szCs w:val="24"/>
              </w:rPr>
            </w:pPr>
            <w:r w:rsidRPr="006F294D">
              <w:rPr>
                <w:sz w:val="24"/>
                <w:szCs w:val="24"/>
              </w:rPr>
              <w:t xml:space="preserve">IV. Management </w:t>
            </w:r>
            <w:r w:rsidR="006F294D" w:rsidRPr="006F294D">
              <w:rPr>
                <w:sz w:val="24"/>
                <w:szCs w:val="24"/>
              </w:rPr>
              <w:t>arrangements and partnerships</w:t>
            </w:r>
          </w:p>
        </w:tc>
      </w:tr>
      <w:tr w:rsidR="0092010E" w:rsidTr="002F2EB7">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57640A" w:rsidRPr="002F2EB7" w:rsidRDefault="003B1474" w:rsidP="00030C4D">
            <w:pPr>
              <w:spacing w:before="240" w:line="276" w:lineRule="auto"/>
              <w:jc w:val="both"/>
              <w:rPr>
                <w:b w:val="0"/>
                <w:color w:val="auto"/>
              </w:rPr>
            </w:pPr>
            <w:r w:rsidRPr="002F2EB7">
              <w:rPr>
                <w:b w:val="0"/>
                <w:color w:val="auto"/>
              </w:rPr>
              <w:t xml:space="preserve">The funding will be added to the </w:t>
            </w:r>
            <w:proofErr w:type="spellStart"/>
            <w:r w:rsidRPr="002F2EB7">
              <w:rPr>
                <w:b w:val="0"/>
                <w:color w:val="auto"/>
              </w:rPr>
              <w:t>workplan</w:t>
            </w:r>
            <w:proofErr w:type="spellEnd"/>
            <w:r w:rsidRPr="002F2EB7">
              <w:rPr>
                <w:b w:val="0"/>
                <w:color w:val="auto"/>
              </w:rPr>
              <w:t xml:space="preserve"> and budget of the SNA. </w:t>
            </w:r>
          </w:p>
          <w:p w:rsidR="0057640A" w:rsidRPr="002F2EB7" w:rsidRDefault="001477DB" w:rsidP="00030C4D">
            <w:pPr>
              <w:spacing w:before="240" w:line="276" w:lineRule="auto"/>
              <w:jc w:val="both"/>
              <w:rPr>
                <w:b w:val="0"/>
                <w:color w:val="auto"/>
              </w:rPr>
            </w:pPr>
            <w:r w:rsidRPr="002F2EB7">
              <w:rPr>
                <w:b w:val="0"/>
                <w:color w:val="auto"/>
              </w:rPr>
              <w:t xml:space="preserve">The procedure to access </w:t>
            </w:r>
            <w:r w:rsidR="0057640A" w:rsidRPr="002F2EB7">
              <w:rPr>
                <w:b w:val="0"/>
                <w:color w:val="auto"/>
              </w:rPr>
              <w:t>targeted</w:t>
            </w:r>
            <w:r w:rsidRPr="002F2EB7">
              <w:rPr>
                <w:b w:val="0"/>
                <w:color w:val="auto"/>
              </w:rPr>
              <w:t xml:space="preserve"> support is desc</w:t>
            </w:r>
            <w:r w:rsidR="0057640A" w:rsidRPr="002F2EB7">
              <w:rPr>
                <w:b w:val="0"/>
                <w:color w:val="auto"/>
              </w:rPr>
              <w:t xml:space="preserve">ribed in the </w:t>
            </w:r>
            <w:hyperlink r:id="rId11" w:history="1">
              <w:r w:rsidR="0057640A" w:rsidRPr="002F2EB7">
                <w:rPr>
                  <w:rStyle w:val="Hyperlink"/>
                  <w:b w:val="0"/>
                  <w:bCs w:val="0"/>
                </w:rPr>
                <w:t>Procedures for accessing UN-REDD Programme targeted support</w:t>
              </w:r>
            </w:hyperlink>
            <w:r w:rsidR="0057640A" w:rsidRPr="002F2EB7">
              <w:rPr>
                <w:b w:val="0"/>
                <w:color w:val="auto"/>
              </w:rPr>
              <w:t>, approved by the Programme Policy Board at its eighth Meeting</w:t>
            </w:r>
            <w:r w:rsidR="00075878">
              <w:rPr>
                <w:b w:val="0"/>
                <w:color w:val="auto"/>
              </w:rPr>
              <w:t xml:space="preserve"> in</w:t>
            </w:r>
            <w:r w:rsidR="0057640A" w:rsidRPr="002F2EB7">
              <w:rPr>
                <w:b w:val="0"/>
                <w:color w:val="auto"/>
              </w:rPr>
              <w:t xml:space="preserve"> March 2012. </w:t>
            </w:r>
          </w:p>
          <w:p w:rsidR="001477DB" w:rsidRPr="0057640A" w:rsidRDefault="001477DB" w:rsidP="00030C4D">
            <w:pPr>
              <w:spacing w:before="240" w:line="276" w:lineRule="auto"/>
              <w:jc w:val="both"/>
              <w:rPr>
                <w:b w:val="0"/>
                <w:color w:val="auto"/>
              </w:rPr>
            </w:pPr>
            <w:r w:rsidRPr="002F2EB7">
              <w:rPr>
                <w:b w:val="0"/>
                <w:color w:val="000000" w:themeColor="text1"/>
              </w:rPr>
              <w:t xml:space="preserve">Following the internal process established, the UN-REDD Programme interagency group </w:t>
            </w:r>
            <w:r w:rsidR="0057640A" w:rsidRPr="002F2EB7">
              <w:rPr>
                <w:b w:val="0"/>
                <w:color w:val="000000" w:themeColor="text1"/>
              </w:rPr>
              <w:t>evaluates</w:t>
            </w:r>
            <w:r w:rsidRPr="002F2EB7">
              <w:rPr>
                <w:b w:val="0"/>
                <w:color w:val="000000" w:themeColor="text1"/>
              </w:rPr>
              <w:t xml:space="preserve"> the targeted support requests with the support of the regional teams of each agency</w:t>
            </w:r>
            <w:r w:rsidR="0057640A" w:rsidRPr="002F2EB7">
              <w:rPr>
                <w:b w:val="0"/>
                <w:color w:val="000000" w:themeColor="text1"/>
              </w:rPr>
              <w:t>.</w:t>
            </w:r>
          </w:p>
        </w:tc>
      </w:tr>
    </w:tbl>
    <w:p w:rsidR="002F2EB7" w:rsidRDefault="002F2EB7" w:rsidP="008D79A2">
      <w:pPr>
        <w:spacing w:after="0"/>
      </w:pPr>
    </w:p>
    <w:p w:rsidR="002F2EB7" w:rsidRDefault="002F2EB7">
      <w:r>
        <w:br w:type="page"/>
      </w:r>
    </w:p>
    <w:tbl>
      <w:tblPr>
        <w:tblStyle w:val="MediumGrid3-Accent1"/>
        <w:tblW w:w="0" w:type="auto"/>
        <w:tblLook w:val="04A0" w:firstRow="1" w:lastRow="0" w:firstColumn="1" w:lastColumn="0" w:noHBand="0" w:noVBand="1"/>
      </w:tblPr>
      <w:tblGrid>
        <w:gridCol w:w="9576"/>
      </w:tblGrid>
      <w:tr w:rsidR="0092010E" w:rsidTr="009C0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9C0458">
            <w:pPr>
              <w:rPr>
                <w:sz w:val="24"/>
                <w:szCs w:val="24"/>
              </w:rPr>
            </w:pPr>
            <w:r w:rsidRPr="006F294D">
              <w:rPr>
                <w:sz w:val="24"/>
                <w:szCs w:val="24"/>
              </w:rPr>
              <w:lastRenderedPageBreak/>
              <w:t>V. Monitoring and Evaluation</w:t>
            </w:r>
          </w:p>
        </w:tc>
      </w:tr>
      <w:tr w:rsidR="0092010E" w:rsidTr="002F2EB7">
        <w:trPr>
          <w:cnfStyle w:val="000000100000" w:firstRow="0" w:lastRow="0" w:firstColumn="0" w:lastColumn="0" w:oddVBand="0" w:evenVBand="0" w:oddHBand="1" w:evenHBand="0" w:firstRowFirstColumn="0" w:firstRowLastColumn="0" w:lastRowFirstColumn="0" w:lastRowLastColumn="0"/>
          <w:trHeight w:val="3324"/>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3B1474" w:rsidRPr="003B1474" w:rsidRDefault="003B1474" w:rsidP="002F2EB7">
            <w:pPr>
              <w:spacing w:before="240" w:line="276" w:lineRule="auto"/>
              <w:rPr>
                <w:b w:val="0"/>
                <w:color w:val="auto"/>
              </w:rPr>
            </w:pPr>
            <w:r w:rsidRPr="003B1474">
              <w:rPr>
                <w:b w:val="0"/>
                <w:color w:val="auto"/>
              </w:rPr>
              <w:t>The UN-REDD Programme has proposed global-scale indicators for success in implementing its work (</w:t>
            </w:r>
            <w:hyperlink r:id="rId12" w:history="1">
              <w:r w:rsidRPr="003B1474">
                <w:rPr>
                  <w:rStyle w:val="Hyperlink"/>
                  <w:b w:val="0"/>
                  <w:bCs w:val="0"/>
                </w:rPr>
                <w:t>UNREDD/PB10/2013/XII/2c</w:t>
              </w:r>
            </w:hyperlink>
            <w:r w:rsidRPr="003B1474">
              <w:rPr>
                <w:b w:val="0"/>
                <w:color w:val="auto"/>
              </w:rPr>
              <w:t>).</w:t>
            </w:r>
          </w:p>
          <w:p w:rsidR="003B1474" w:rsidRPr="003B1474" w:rsidRDefault="003B1474" w:rsidP="002F2EB7">
            <w:pPr>
              <w:spacing w:before="240" w:line="276" w:lineRule="auto"/>
              <w:rPr>
                <w:b w:val="0"/>
                <w:color w:val="auto"/>
              </w:rPr>
            </w:pPr>
            <w:r w:rsidRPr="003B1474">
              <w:rPr>
                <w:b w:val="0"/>
                <w:color w:val="auto"/>
              </w:rPr>
              <w:t xml:space="preserve">The country-specific nature of the targeted support demand calls for a monitoring and evaluation framework to be defined for each supported country, in line with national circumstances and in the context of the monitoring and evaluation of the SNA Programme. </w:t>
            </w:r>
          </w:p>
          <w:p w:rsidR="009E71B3" w:rsidRPr="003B1474" w:rsidRDefault="003B1474" w:rsidP="002F2EB7">
            <w:pPr>
              <w:spacing w:before="240" w:line="276" w:lineRule="auto"/>
              <w:rPr>
                <w:b w:val="0"/>
                <w:color w:val="auto"/>
                <w:lang w:val="en-US"/>
              </w:rPr>
            </w:pPr>
            <w:r w:rsidRPr="003B1474">
              <w:rPr>
                <w:b w:val="0"/>
                <w:color w:val="auto"/>
              </w:rPr>
              <w:t>As per UNDG guidelines for joint programming on resources for monitoring, 5% of the implementation budget has been allocated for monitoring and evaluation costs and is included in the budget of the concept note on “Results Based Man</w:t>
            </w:r>
            <w:r>
              <w:rPr>
                <w:b w:val="0"/>
                <w:color w:val="auto"/>
              </w:rPr>
              <w:t>agement – Managing for Results.</w:t>
            </w:r>
            <w:r>
              <w:rPr>
                <w:b w:val="0"/>
                <w:color w:val="auto"/>
                <w:lang w:val="en-US"/>
              </w:rPr>
              <w:t>”</w:t>
            </w:r>
          </w:p>
        </w:tc>
      </w:tr>
    </w:tbl>
    <w:p w:rsidR="00E143BE" w:rsidRDefault="00E143BE" w:rsidP="003B1474"/>
    <w:sectPr w:rsidR="00E143BE" w:rsidSect="003B14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00" w:rsidRDefault="002F0D00" w:rsidP="0036590B">
      <w:pPr>
        <w:spacing w:after="0" w:line="240" w:lineRule="auto"/>
      </w:pPr>
      <w:r>
        <w:separator/>
      </w:r>
    </w:p>
  </w:endnote>
  <w:endnote w:type="continuationSeparator" w:id="0">
    <w:p w:rsidR="002F0D00" w:rsidRDefault="002F0D00"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393EDE" w:rsidP="001A291E">
        <w:pPr>
          <w:pStyle w:val="Footer"/>
          <w:jc w:val="right"/>
        </w:pPr>
        <w:r>
          <w:fldChar w:fldCharType="begin"/>
        </w:r>
        <w:r>
          <w:instrText xml:space="preserve"> PAGE   \* MERGEFORMAT </w:instrText>
        </w:r>
        <w:r>
          <w:fldChar w:fldCharType="separate"/>
        </w:r>
        <w:r w:rsidR="0049103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00" w:rsidRDefault="002F0D00" w:rsidP="0036590B">
      <w:pPr>
        <w:spacing w:after="0" w:line="240" w:lineRule="auto"/>
      </w:pPr>
      <w:r>
        <w:separator/>
      </w:r>
    </w:p>
  </w:footnote>
  <w:footnote w:type="continuationSeparator" w:id="0">
    <w:p w:rsidR="002F0D00" w:rsidRDefault="002F0D00" w:rsidP="0036590B">
      <w:pPr>
        <w:spacing w:after="0" w:line="240" w:lineRule="auto"/>
      </w:pPr>
      <w:r>
        <w:continuationSeparator/>
      </w:r>
    </w:p>
  </w:footnote>
  <w:footnote w:id="1">
    <w:p w:rsidR="0036590B" w:rsidRPr="00075878" w:rsidRDefault="0036590B">
      <w:pPr>
        <w:pStyle w:val="FootnoteText"/>
        <w:rPr>
          <w:lang w:val="en-US"/>
        </w:rPr>
      </w:pPr>
      <w:r>
        <w:rPr>
          <w:rStyle w:val="FootnoteReference"/>
        </w:rPr>
        <w:footnoteRef/>
      </w:r>
      <w:r>
        <w:t xml:space="preserve"> </w:t>
      </w:r>
      <w:r w:rsidRPr="00075878">
        <w:t>The work areas are: Measurement, Reporting and Verification (MRV); Governance; Stakeholder Engagement; Multiple Benefits and Safeguards; Transparency and Accountability; and, Green Economy.</w:t>
      </w:r>
    </w:p>
  </w:footnote>
  <w:footnote w:id="2">
    <w:p w:rsidR="00AE2B56" w:rsidRPr="00BE467B" w:rsidRDefault="00AE2B56" w:rsidP="00AE2B56">
      <w:pPr>
        <w:spacing w:after="0"/>
        <w:rPr>
          <w:sz w:val="20"/>
          <w:szCs w:val="20"/>
        </w:rPr>
      </w:pPr>
      <w:r w:rsidRPr="00075878">
        <w:rPr>
          <w:rStyle w:val="FootnoteReference"/>
          <w:sz w:val="20"/>
          <w:szCs w:val="20"/>
        </w:rPr>
        <w:footnoteRef/>
      </w:r>
      <w:r w:rsidRPr="00075878">
        <w:rPr>
          <w:sz w:val="20"/>
          <w:szCs w:val="20"/>
        </w:rPr>
        <w:t xml:space="preserve"> In addition, targeted support for an amount of </w:t>
      </w:r>
      <w:r w:rsidRPr="00075878">
        <w:rPr>
          <w:b/>
          <w:sz w:val="20"/>
          <w:szCs w:val="20"/>
        </w:rPr>
        <w:t>US$ 1,860,000</w:t>
      </w:r>
      <w:r w:rsidRPr="00075878">
        <w:rPr>
          <w:sz w:val="20"/>
          <w:szCs w:val="20"/>
        </w:rPr>
        <w:t xml:space="preserve"> is described in the context of the concept notes “S</w:t>
      </w:r>
      <w:r w:rsidRPr="00075878">
        <w:rPr>
          <w:i/>
          <w:sz w:val="20"/>
          <w:szCs w:val="20"/>
        </w:rPr>
        <w:t>trengthening country capacity to develop supportive legal frameworks and tenure systems for REDD+</w:t>
      </w:r>
      <w:r w:rsidRPr="00075878">
        <w:rPr>
          <w:sz w:val="20"/>
          <w:szCs w:val="20"/>
        </w:rPr>
        <w:t>” (US$ 500,000); “</w:t>
      </w:r>
      <w:r w:rsidRPr="00075878">
        <w:rPr>
          <w:i/>
          <w:sz w:val="20"/>
          <w:szCs w:val="20"/>
        </w:rPr>
        <w:t>Scaling up Participation, Engagement and Representation of Indigenous Peoples and Civil Society Stakeholders</w:t>
      </w:r>
      <w:r w:rsidR="00525B49">
        <w:rPr>
          <w:sz w:val="20"/>
          <w:szCs w:val="20"/>
        </w:rPr>
        <w:t>” (US$ 6</w:t>
      </w:r>
      <w:r w:rsidRPr="00075878">
        <w:rPr>
          <w:sz w:val="20"/>
          <w:szCs w:val="20"/>
        </w:rPr>
        <w:t>70,000); and</w:t>
      </w:r>
      <w:r w:rsidR="002F2EB7" w:rsidRPr="00075878">
        <w:rPr>
          <w:sz w:val="20"/>
          <w:szCs w:val="20"/>
        </w:rPr>
        <w:t>,</w:t>
      </w:r>
      <w:r w:rsidRPr="00075878">
        <w:rPr>
          <w:sz w:val="20"/>
          <w:szCs w:val="20"/>
        </w:rPr>
        <w:t xml:space="preserve"> “</w:t>
      </w:r>
      <w:r w:rsidRPr="00075878">
        <w:rPr>
          <w:i/>
          <w:sz w:val="20"/>
          <w:szCs w:val="20"/>
        </w:rPr>
        <w:t>Boosting support to countries on safeguards and Safeguard Information Systems</w:t>
      </w:r>
      <w:r w:rsidR="00075878">
        <w:rPr>
          <w:sz w:val="20"/>
          <w:szCs w:val="20"/>
        </w:rPr>
        <w:t>” (US$</w:t>
      </w:r>
      <w:r w:rsidRPr="00075878">
        <w:rPr>
          <w:sz w:val="20"/>
          <w:szCs w:val="20"/>
        </w:rPr>
        <w:t xml:space="preserve"> 590,000) and </w:t>
      </w:r>
      <w:r w:rsidR="002F2EB7" w:rsidRPr="00075878">
        <w:rPr>
          <w:sz w:val="20"/>
          <w:szCs w:val="20"/>
        </w:rPr>
        <w:t xml:space="preserve">is </w:t>
      </w:r>
      <w:r w:rsidRPr="00075878">
        <w:rPr>
          <w:sz w:val="20"/>
          <w:szCs w:val="20"/>
        </w:rPr>
        <w:t>included in those separate budgets.</w:t>
      </w:r>
      <w:r w:rsidR="00075878" w:rsidRPr="00075878">
        <w:rPr>
          <w:sz w:val="20"/>
          <w:szCs w:val="20"/>
        </w:rPr>
        <w:t xml:space="preserve"> Due to the demand driven process of targeted support, this is only an estimated amount. The amount includes indirect support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314"/>
    <w:multiLevelType w:val="hybridMultilevel"/>
    <w:tmpl w:val="CAD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B34F6"/>
    <w:multiLevelType w:val="hybridMultilevel"/>
    <w:tmpl w:val="EAD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86D70"/>
    <w:multiLevelType w:val="hybridMultilevel"/>
    <w:tmpl w:val="3C0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0"/>
  </w:num>
  <w:num w:numId="5">
    <w:abstractNumId w:val="4"/>
  </w:num>
  <w:num w:numId="6">
    <w:abstractNumId w:val="12"/>
  </w:num>
  <w:num w:numId="7">
    <w:abstractNumId w:val="6"/>
  </w:num>
  <w:num w:numId="8">
    <w:abstractNumId w:val="5"/>
  </w:num>
  <w:num w:numId="9">
    <w:abstractNumId w:val="7"/>
  </w:num>
  <w:num w:numId="10">
    <w:abstractNumId w:val="13"/>
  </w:num>
  <w:num w:numId="11">
    <w:abstractNumId w:val="1"/>
  </w:num>
  <w:num w:numId="12">
    <w:abstractNumId w:val="3"/>
  </w:num>
  <w:num w:numId="13">
    <w:abstractNumId w:val="2"/>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10BDF"/>
    <w:rsid w:val="00030C4D"/>
    <w:rsid w:val="000364F5"/>
    <w:rsid w:val="00044332"/>
    <w:rsid w:val="00047DCE"/>
    <w:rsid w:val="00075878"/>
    <w:rsid w:val="000C6DE5"/>
    <w:rsid w:val="000F407B"/>
    <w:rsid w:val="0011651D"/>
    <w:rsid w:val="0013756F"/>
    <w:rsid w:val="001477DB"/>
    <w:rsid w:val="0017475C"/>
    <w:rsid w:val="001A291E"/>
    <w:rsid w:val="001E1ED4"/>
    <w:rsid w:val="002133D9"/>
    <w:rsid w:val="00240061"/>
    <w:rsid w:val="002B7913"/>
    <w:rsid w:val="002C2D34"/>
    <w:rsid w:val="002F0D00"/>
    <w:rsid w:val="002F2EB7"/>
    <w:rsid w:val="003615C6"/>
    <w:rsid w:val="0036590B"/>
    <w:rsid w:val="00393EDE"/>
    <w:rsid w:val="003B1474"/>
    <w:rsid w:val="003F0A5B"/>
    <w:rsid w:val="003F7D84"/>
    <w:rsid w:val="00403FF8"/>
    <w:rsid w:val="00410F64"/>
    <w:rsid w:val="0049103F"/>
    <w:rsid w:val="004A3DDE"/>
    <w:rsid w:val="004A6B92"/>
    <w:rsid w:val="00515309"/>
    <w:rsid w:val="00525B49"/>
    <w:rsid w:val="00544691"/>
    <w:rsid w:val="00556F48"/>
    <w:rsid w:val="0057640A"/>
    <w:rsid w:val="005A0452"/>
    <w:rsid w:val="00694C8C"/>
    <w:rsid w:val="006F294D"/>
    <w:rsid w:val="00712F5B"/>
    <w:rsid w:val="00715198"/>
    <w:rsid w:val="00721756"/>
    <w:rsid w:val="00736C5E"/>
    <w:rsid w:val="00737264"/>
    <w:rsid w:val="007E2BF7"/>
    <w:rsid w:val="00876FB3"/>
    <w:rsid w:val="008D79A2"/>
    <w:rsid w:val="00906FE7"/>
    <w:rsid w:val="00917BDA"/>
    <w:rsid w:val="0092010E"/>
    <w:rsid w:val="00935C96"/>
    <w:rsid w:val="009479A1"/>
    <w:rsid w:val="00964A4F"/>
    <w:rsid w:val="0098675D"/>
    <w:rsid w:val="00986F65"/>
    <w:rsid w:val="009C0458"/>
    <w:rsid w:val="009E71B3"/>
    <w:rsid w:val="00A36FEE"/>
    <w:rsid w:val="00AA2D68"/>
    <w:rsid w:val="00AA55E3"/>
    <w:rsid w:val="00AA59B9"/>
    <w:rsid w:val="00AE2B56"/>
    <w:rsid w:val="00B22E43"/>
    <w:rsid w:val="00B33B2E"/>
    <w:rsid w:val="00BD21F8"/>
    <w:rsid w:val="00BD6DE5"/>
    <w:rsid w:val="00BE467B"/>
    <w:rsid w:val="00C06CF8"/>
    <w:rsid w:val="00C156FF"/>
    <w:rsid w:val="00C241E7"/>
    <w:rsid w:val="00C448DB"/>
    <w:rsid w:val="00C51BE2"/>
    <w:rsid w:val="00CF2AB3"/>
    <w:rsid w:val="00DD200C"/>
    <w:rsid w:val="00DD4C55"/>
    <w:rsid w:val="00E143BE"/>
    <w:rsid w:val="00EB7A93"/>
    <w:rsid w:val="00EC3B85"/>
    <w:rsid w:val="00F13BA6"/>
    <w:rsid w:val="00F15C94"/>
    <w:rsid w:val="00F5220D"/>
    <w:rsid w:val="00F6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 w:type="paragraph" w:customStyle="1" w:styleId="Default">
    <w:name w:val="Default"/>
    <w:rsid w:val="00410F64"/>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styleId="FollowedHyperlink">
    <w:name w:val="FollowedHyperlink"/>
    <w:basedOn w:val="DefaultParagraphFont"/>
    <w:uiPriority w:val="99"/>
    <w:semiHidden/>
    <w:unhideWhenUsed/>
    <w:rsid w:val="005764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aliases w:val="Bullets,List Paragraph1"/>
    <w:basedOn w:val="Normal"/>
    <w:link w:val="ListParagraphChar"/>
    <w:uiPriority w:val="99"/>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 w:type="character" w:customStyle="1" w:styleId="ListParagraphChar">
    <w:name w:val="List Paragraph Char"/>
    <w:aliases w:val="Bullets Char,List Paragraph1 Char"/>
    <w:link w:val="ListParagraph"/>
    <w:uiPriority w:val="99"/>
    <w:locked/>
    <w:rsid w:val="003F0A5B"/>
    <w:rPr>
      <w:rFonts w:eastAsiaTheme="minorEastAsia"/>
      <w:lang w:val="en-GB" w:eastAsia="en-GB"/>
    </w:rPr>
  </w:style>
  <w:style w:type="paragraph" w:styleId="NoSpacing">
    <w:name w:val="No Spacing"/>
    <w:link w:val="NoSpacingChar"/>
    <w:uiPriority w:val="99"/>
    <w:qFormat/>
    <w:rsid w:val="00047DCE"/>
    <w:pPr>
      <w:spacing w:after="0" w:line="240" w:lineRule="auto"/>
    </w:pPr>
    <w:rPr>
      <w:rFonts w:ascii="Calibri" w:eastAsia="MS Minngs" w:hAnsi="Calibri" w:cs="Times New Roman"/>
      <w:noProof/>
      <w:lang w:val="fr-FR"/>
    </w:rPr>
  </w:style>
  <w:style w:type="paragraph" w:styleId="PlainText">
    <w:name w:val="Plain Text"/>
    <w:basedOn w:val="Normal"/>
    <w:link w:val="PlainTextChar"/>
    <w:uiPriority w:val="99"/>
    <w:rsid w:val="00047DCE"/>
    <w:rPr>
      <w:rFonts w:ascii="Courier New" w:eastAsia="MS Minngs" w:hAnsi="Courier New" w:cs="Times New Roman"/>
      <w:sz w:val="20"/>
      <w:szCs w:val="20"/>
      <w:lang w:val="fr-CH" w:eastAsia="en-US"/>
    </w:rPr>
  </w:style>
  <w:style w:type="character" w:customStyle="1" w:styleId="PlainTextChar">
    <w:name w:val="Plain Text Char"/>
    <w:basedOn w:val="DefaultParagraphFont"/>
    <w:link w:val="PlainText"/>
    <w:uiPriority w:val="99"/>
    <w:rsid w:val="00047DCE"/>
    <w:rPr>
      <w:rFonts w:ascii="Courier New" w:eastAsia="MS Minngs" w:hAnsi="Courier New" w:cs="Times New Roman"/>
      <w:sz w:val="20"/>
      <w:szCs w:val="20"/>
      <w:lang w:val="fr-CH"/>
    </w:rPr>
  </w:style>
  <w:style w:type="character" w:customStyle="1" w:styleId="NoSpacingChar">
    <w:name w:val="No Spacing Char"/>
    <w:link w:val="NoSpacing"/>
    <w:uiPriority w:val="99"/>
    <w:locked/>
    <w:rsid w:val="00047DCE"/>
    <w:rPr>
      <w:rFonts w:ascii="Calibri" w:eastAsia="MS Minngs" w:hAnsi="Calibri" w:cs="Times New Roman"/>
      <w:noProof/>
      <w:lang w:val="fr-FR"/>
    </w:rPr>
  </w:style>
  <w:style w:type="paragraph" w:customStyle="1" w:styleId="Default">
    <w:name w:val="Default"/>
    <w:rsid w:val="00410F64"/>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styleId="FollowedHyperlink">
    <w:name w:val="FollowedHyperlink"/>
    <w:basedOn w:val="DefaultParagraphFont"/>
    <w:uiPriority w:val="99"/>
    <w:semiHidden/>
    <w:unhideWhenUsed/>
    <w:rsid w:val="00576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redd.net/index.php?option=com_docman&amp;task=doc_download&amp;gid=10468&amp;Itemid=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doc_download&amp;gid=6755&amp;Itemid=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258A-A49C-44FD-90FA-422A1416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2013-10-24T07:50:00Z</dcterms:created>
  <dcterms:modified xsi:type="dcterms:W3CDTF">2013-10-25T21:28:00Z</dcterms:modified>
</cp:coreProperties>
</file>